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2CFB" w14:textId="77777777" w:rsidR="00DD201F" w:rsidRDefault="00DD201F">
      <w:pPr>
        <w:pStyle w:val="Title"/>
        <w:ind w:right="709"/>
        <w:jc w:val="left"/>
        <w:rPr>
          <w:rFonts w:ascii="Calibri" w:hAnsi="Calibri" w:cs="Calibri"/>
          <w:bCs w:val="0"/>
          <w:sz w:val="22"/>
        </w:rPr>
      </w:pPr>
    </w:p>
    <w:p w14:paraId="406381DC" w14:textId="77777777" w:rsidR="00DD201F" w:rsidRDefault="00DD201F">
      <w:pPr>
        <w:pStyle w:val="Title"/>
        <w:ind w:right="709"/>
        <w:jc w:val="left"/>
        <w:rPr>
          <w:rFonts w:ascii="Calibri" w:hAnsi="Calibri" w:cs="Calibri"/>
          <w:bCs w:val="0"/>
          <w:sz w:val="22"/>
        </w:rPr>
      </w:pPr>
    </w:p>
    <w:p w14:paraId="4479A53F" w14:textId="77777777" w:rsidR="00DD201F" w:rsidRPr="00DC09C0" w:rsidRDefault="00DD201F">
      <w:pPr>
        <w:pStyle w:val="Title"/>
        <w:ind w:right="709"/>
        <w:outlineLvl w:val="0"/>
        <w:rPr>
          <w:rFonts w:ascii="Century Gothic" w:hAnsi="Century Gothic" w:cs="Calibri"/>
          <w:bCs w:val="0"/>
          <w:sz w:val="22"/>
        </w:rPr>
      </w:pPr>
      <w:r w:rsidRPr="00DC09C0">
        <w:rPr>
          <w:rFonts w:ascii="Century Gothic" w:hAnsi="Century Gothic" w:cs="Calibri"/>
          <w:bCs w:val="0"/>
          <w:sz w:val="22"/>
        </w:rPr>
        <w:t xml:space="preserve">Publication of Information to meet the requirements of the </w:t>
      </w:r>
      <w:r w:rsidR="00883644" w:rsidRPr="00DC09C0">
        <w:rPr>
          <w:rFonts w:ascii="Century Gothic" w:hAnsi="Century Gothic" w:cs="Calibri"/>
          <w:bCs w:val="0"/>
          <w:sz w:val="22"/>
        </w:rPr>
        <w:t>Public-Sector</w:t>
      </w:r>
      <w:r w:rsidRPr="00DC09C0">
        <w:rPr>
          <w:rFonts w:ascii="Century Gothic" w:hAnsi="Century Gothic" w:cs="Calibri"/>
          <w:bCs w:val="0"/>
          <w:sz w:val="22"/>
        </w:rPr>
        <w:t xml:space="preserve"> Equality Duty</w:t>
      </w:r>
    </w:p>
    <w:p w14:paraId="09C530F1" w14:textId="77777777" w:rsidR="00DD201F" w:rsidRPr="00DC09C0" w:rsidRDefault="00DD201F">
      <w:pPr>
        <w:pStyle w:val="Title"/>
        <w:ind w:right="709"/>
        <w:rPr>
          <w:rFonts w:ascii="Century Gothic" w:hAnsi="Century Gothic" w:cs="Calibri"/>
          <w:bCs w:val="0"/>
          <w:sz w:val="22"/>
        </w:rPr>
      </w:pPr>
      <w:r w:rsidRPr="00DC09C0">
        <w:rPr>
          <w:rFonts w:ascii="Century Gothic" w:hAnsi="Century Gothic" w:cs="Calibri"/>
          <w:bCs w:val="0"/>
          <w:sz w:val="22"/>
        </w:rPr>
        <w:t>Update of Information to be published on the Trust Web Site</w:t>
      </w:r>
    </w:p>
    <w:p w14:paraId="6CF332DD" w14:textId="77777777" w:rsidR="00DD201F" w:rsidRPr="00DC09C0" w:rsidRDefault="00DD201F">
      <w:pPr>
        <w:pStyle w:val="Title"/>
        <w:ind w:right="709"/>
        <w:rPr>
          <w:rFonts w:ascii="Century Gothic" w:hAnsi="Century Gothic" w:cs="Calibri"/>
          <w:bCs w:val="0"/>
          <w:sz w:val="22"/>
        </w:rPr>
      </w:pPr>
      <w:r w:rsidRPr="00DC09C0">
        <w:rPr>
          <w:rFonts w:ascii="Century Gothic" w:hAnsi="Century Gothic" w:cs="Calibri"/>
          <w:bCs w:val="0"/>
          <w:sz w:val="22"/>
        </w:rPr>
        <w:t>Period 1</w:t>
      </w:r>
      <w:r w:rsidR="00462E33" w:rsidRPr="00DC09C0">
        <w:rPr>
          <w:rFonts w:ascii="Century Gothic" w:hAnsi="Century Gothic" w:cs="Calibri"/>
          <w:bCs w:val="0"/>
          <w:sz w:val="22"/>
          <w:vertAlign w:val="superscript"/>
        </w:rPr>
        <w:t>st</w:t>
      </w:r>
      <w:r w:rsidR="00462E33" w:rsidRPr="00DC09C0">
        <w:rPr>
          <w:rFonts w:ascii="Century Gothic" w:hAnsi="Century Gothic" w:cs="Calibri"/>
          <w:bCs w:val="0"/>
          <w:sz w:val="22"/>
        </w:rPr>
        <w:t xml:space="preserve"> </w:t>
      </w:r>
      <w:r w:rsidRPr="00DC09C0">
        <w:rPr>
          <w:rFonts w:ascii="Century Gothic" w:hAnsi="Century Gothic" w:cs="Calibri"/>
          <w:bCs w:val="0"/>
          <w:sz w:val="22"/>
        </w:rPr>
        <w:t xml:space="preserve">April </w:t>
      </w:r>
      <w:r w:rsidR="008754B0" w:rsidRPr="00DC09C0">
        <w:rPr>
          <w:rFonts w:ascii="Century Gothic" w:hAnsi="Century Gothic" w:cs="Calibri"/>
          <w:bCs w:val="0"/>
          <w:sz w:val="22"/>
        </w:rPr>
        <w:t>201</w:t>
      </w:r>
      <w:r w:rsidR="009771CF" w:rsidRPr="00DC09C0">
        <w:rPr>
          <w:rFonts w:ascii="Century Gothic" w:hAnsi="Century Gothic" w:cs="Calibri"/>
          <w:bCs w:val="0"/>
          <w:sz w:val="22"/>
        </w:rPr>
        <w:t>9</w:t>
      </w:r>
      <w:r w:rsidRPr="00DC09C0">
        <w:rPr>
          <w:rFonts w:ascii="Century Gothic" w:hAnsi="Century Gothic" w:cs="Calibri"/>
          <w:bCs w:val="0"/>
          <w:sz w:val="22"/>
        </w:rPr>
        <w:t>– 31</w:t>
      </w:r>
      <w:r w:rsidRPr="00DC09C0">
        <w:rPr>
          <w:rFonts w:ascii="Century Gothic" w:hAnsi="Century Gothic" w:cs="Calibri"/>
          <w:bCs w:val="0"/>
          <w:sz w:val="22"/>
          <w:vertAlign w:val="superscript"/>
        </w:rPr>
        <w:t>st</w:t>
      </w:r>
      <w:r w:rsidRPr="00DC09C0">
        <w:rPr>
          <w:rFonts w:ascii="Century Gothic" w:hAnsi="Century Gothic" w:cs="Calibri"/>
          <w:bCs w:val="0"/>
          <w:sz w:val="22"/>
        </w:rPr>
        <w:t xml:space="preserve"> March </w:t>
      </w:r>
      <w:r w:rsidR="008754B0" w:rsidRPr="00DC09C0">
        <w:rPr>
          <w:rFonts w:ascii="Century Gothic" w:hAnsi="Century Gothic" w:cs="Calibri"/>
          <w:bCs w:val="0"/>
          <w:sz w:val="22"/>
        </w:rPr>
        <w:t>20</w:t>
      </w:r>
      <w:r w:rsidR="009771CF" w:rsidRPr="00DC09C0">
        <w:rPr>
          <w:rFonts w:ascii="Century Gothic" w:hAnsi="Century Gothic" w:cs="Calibri"/>
          <w:bCs w:val="0"/>
          <w:sz w:val="22"/>
        </w:rPr>
        <w:t>20</w:t>
      </w:r>
    </w:p>
    <w:p w14:paraId="48F333A8" w14:textId="77777777" w:rsidR="00DD201F" w:rsidRPr="00DC09C0" w:rsidRDefault="00DD201F">
      <w:pPr>
        <w:pStyle w:val="Title"/>
        <w:ind w:right="709"/>
        <w:rPr>
          <w:rFonts w:ascii="Century Gothic" w:hAnsi="Century Gothic" w:cs="Calibri"/>
          <w:bCs w:val="0"/>
          <w:sz w:val="22"/>
        </w:rPr>
      </w:pPr>
    </w:p>
    <w:p w14:paraId="3511991C" w14:textId="77777777" w:rsidR="00F66B7F" w:rsidRPr="00DC09C0" w:rsidRDefault="00F66B7F" w:rsidP="00DC09C0">
      <w:pPr>
        <w:pStyle w:val="Title"/>
        <w:ind w:right="709"/>
        <w:jc w:val="both"/>
        <w:rPr>
          <w:rFonts w:ascii="Century Gothic" w:hAnsi="Century Gothic" w:cs="Calibri"/>
          <w:bCs w:val="0"/>
          <w:sz w:val="22"/>
        </w:rPr>
      </w:pPr>
    </w:p>
    <w:p w14:paraId="7F2BA248" w14:textId="77777777" w:rsidR="00DD201F" w:rsidRPr="00DC09C0" w:rsidRDefault="00DD201F" w:rsidP="00DC09C0">
      <w:pPr>
        <w:pStyle w:val="Title"/>
        <w:ind w:right="709" w:firstLine="720"/>
        <w:jc w:val="both"/>
        <w:rPr>
          <w:rFonts w:ascii="Century Gothic" w:hAnsi="Century Gothic" w:cs="Calibri"/>
          <w:bCs w:val="0"/>
          <w:sz w:val="22"/>
        </w:rPr>
      </w:pPr>
      <w:r w:rsidRPr="00DC09C0">
        <w:rPr>
          <w:rFonts w:ascii="Century Gothic" w:hAnsi="Century Gothic" w:cs="Calibri"/>
          <w:bCs w:val="0"/>
          <w:sz w:val="22"/>
        </w:rPr>
        <w:t>Introduction</w:t>
      </w:r>
    </w:p>
    <w:p w14:paraId="47FD9F90" w14:textId="77777777" w:rsidR="00DD201F" w:rsidRPr="00DC09C0" w:rsidRDefault="00DD201F" w:rsidP="00DC09C0">
      <w:pPr>
        <w:pStyle w:val="Title"/>
        <w:ind w:left="720" w:right="709"/>
        <w:jc w:val="both"/>
        <w:rPr>
          <w:rFonts w:ascii="Century Gothic" w:hAnsi="Century Gothic" w:cs="Calibri"/>
          <w:bCs w:val="0"/>
          <w:sz w:val="22"/>
        </w:rPr>
      </w:pPr>
    </w:p>
    <w:p w14:paraId="67DF3772" w14:textId="77777777" w:rsidR="00DD201F" w:rsidRPr="00DC09C0" w:rsidRDefault="00DD201F" w:rsidP="00DC09C0">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The Equality Act 2010 came into force on 1</w:t>
      </w:r>
      <w:r w:rsidRPr="00DC09C0">
        <w:rPr>
          <w:rFonts w:ascii="Century Gothic" w:hAnsi="Century Gothic" w:cs="Calibri"/>
          <w:b w:val="0"/>
          <w:bCs w:val="0"/>
          <w:sz w:val="22"/>
          <w:u w:val="none"/>
          <w:vertAlign w:val="superscript"/>
        </w:rPr>
        <w:t>st</w:t>
      </w:r>
      <w:r w:rsidRPr="00DC09C0">
        <w:rPr>
          <w:rFonts w:ascii="Century Gothic" w:hAnsi="Century Gothic" w:cs="Calibri"/>
          <w:b w:val="0"/>
          <w:bCs w:val="0"/>
          <w:sz w:val="22"/>
          <w:u w:val="none"/>
        </w:rPr>
        <w:t xml:space="preserve"> October 2010.  It replaces the previous anti-discrimination laws with a single Act and simplifies and strengthens the law.</w:t>
      </w:r>
    </w:p>
    <w:p w14:paraId="795EEBF9" w14:textId="77777777" w:rsidR="00DD201F" w:rsidRPr="00DC09C0" w:rsidRDefault="00DD201F" w:rsidP="00DC09C0">
      <w:pPr>
        <w:pStyle w:val="Title"/>
        <w:ind w:left="720" w:right="709"/>
        <w:jc w:val="both"/>
        <w:rPr>
          <w:rFonts w:ascii="Century Gothic" w:hAnsi="Century Gothic" w:cs="Calibri"/>
          <w:b w:val="0"/>
          <w:bCs w:val="0"/>
          <w:sz w:val="22"/>
          <w:u w:val="none"/>
        </w:rPr>
      </w:pPr>
    </w:p>
    <w:p w14:paraId="498FAE4F" w14:textId="77777777" w:rsidR="00DD201F" w:rsidRPr="00DC09C0" w:rsidRDefault="00DD201F" w:rsidP="00DC09C0">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 xml:space="preserve">A key measure within the Act is the </w:t>
      </w:r>
      <w:r w:rsidR="00883644" w:rsidRPr="00DC09C0">
        <w:rPr>
          <w:rFonts w:ascii="Century Gothic" w:hAnsi="Century Gothic" w:cs="Calibri"/>
          <w:b w:val="0"/>
          <w:bCs w:val="0"/>
          <w:sz w:val="22"/>
          <w:u w:val="none"/>
        </w:rPr>
        <w:t>Public-Sector</w:t>
      </w:r>
      <w:r w:rsidRPr="00DC09C0">
        <w:rPr>
          <w:rFonts w:ascii="Century Gothic" w:hAnsi="Century Gothic" w:cs="Calibri"/>
          <w:b w:val="0"/>
          <w:bCs w:val="0"/>
          <w:sz w:val="22"/>
          <w:u w:val="none"/>
        </w:rPr>
        <w:t xml:space="preserve"> Equality Duty, which came into force on 5</w:t>
      </w:r>
      <w:r w:rsidRPr="00DC09C0">
        <w:rPr>
          <w:rFonts w:ascii="Century Gothic" w:hAnsi="Century Gothic" w:cs="Calibri"/>
          <w:b w:val="0"/>
          <w:bCs w:val="0"/>
          <w:sz w:val="22"/>
          <w:u w:val="none"/>
          <w:vertAlign w:val="superscript"/>
        </w:rPr>
        <w:t>th</w:t>
      </w:r>
      <w:r w:rsidRPr="00DC09C0">
        <w:rPr>
          <w:rFonts w:ascii="Century Gothic" w:hAnsi="Century Gothic" w:cs="Calibri"/>
          <w:b w:val="0"/>
          <w:bCs w:val="0"/>
          <w:sz w:val="22"/>
          <w:u w:val="none"/>
        </w:rPr>
        <w:t xml:space="preserve"> April 2011.  This duty is designed to ensure all public bodies play their part in making society fairer by tackling discrimination and providing equality of opportunity for all.</w:t>
      </w:r>
    </w:p>
    <w:p w14:paraId="281EFA79" w14:textId="77777777" w:rsidR="00DD201F" w:rsidRPr="00DC09C0" w:rsidRDefault="00DD201F" w:rsidP="00DC09C0">
      <w:pPr>
        <w:pStyle w:val="Title"/>
        <w:ind w:left="720" w:right="709"/>
        <w:jc w:val="both"/>
        <w:rPr>
          <w:rFonts w:ascii="Century Gothic" w:hAnsi="Century Gothic" w:cs="Calibri"/>
          <w:b w:val="0"/>
          <w:bCs w:val="0"/>
          <w:sz w:val="22"/>
          <w:u w:val="none"/>
        </w:rPr>
      </w:pPr>
    </w:p>
    <w:p w14:paraId="477BAB67" w14:textId="77777777" w:rsidR="00DD201F" w:rsidRPr="00DC09C0" w:rsidRDefault="00DD201F" w:rsidP="00DC09C0">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The new Equality Duty encourages public bodies to understand how different people will be affected by their activities so that policies and services are appropriate and accessible to all and meet different people’s needs.</w:t>
      </w:r>
    </w:p>
    <w:p w14:paraId="6E6B7824" w14:textId="77777777" w:rsidR="00DD201F" w:rsidRPr="00DC09C0" w:rsidRDefault="00DD201F" w:rsidP="00DC09C0">
      <w:pPr>
        <w:pStyle w:val="Title"/>
        <w:ind w:left="720" w:right="709"/>
        <w:jc w:val="both"/>
        <w:rPr>
          <w:rFonts w:ascii="Century Gothic" w:hAnsi="Century Gothic" w:cs="Calibri"/>
          <w:b w:val="0"/>
          <w:bCs w:val="0"/>
          <w:sz w:val="22"/>
          <w:u w:val="none"/>
        </w:rPr>
      </w:pPr>
    </w:p>
    <w:p w14:paraId="2BECE23C" w14:textId="77777777" w:rsidR="00C86D79" w:rsidRPr="00DC09C0" w:rsidRDefault="00C86D79" w:rsidP="00DC09C0">
      <w:pPr>
        <w:pStyle w:val="Title"/>
        <w:ind w:left="720" w:right="709"/>
        <w:jc w:val="both"/>
        <w:rPr>
          <w:rFonts w:ascii="Century Gothic" w:hAnsi="Century Gothic" w:cs="Calibri"/>
          <w:b w:val="0"/>
          <w:bCs w:val="0"/>
          <w:sz w:val="22"/>
          <w:u w:val="none"/>
        </w:rPr>
      </w:pPr>
    </w:p>
    <w:p w14:paraId="39AFD3AA" w14:textId="77777777" w:rsidR="00DD201F" w:rsidRPr="00DC09C0" w:rsidRDefault="00DD201F" w:rsidP="00DC09C0">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 xml:space="preserve">The Equality Duty covers the following </w:t>
      </w:r>
      <w:r w:rsidR="00BF4A0B">
        <w:rPr>
          <w:rFonts w:ascii="Century Gothic" w:hAnsi="Century Gothic" w:cs="Calibri"/>
          <w:b w:val="0"/>
          <w:bCs w:val="0"/>
          <w:sz w:val="22"/>
          <w:u w:val="none"/>
        </w:rPr>
        <w:t>9</w:t>
      </w:r>
      <w:r w:rsidRPr="00DC09C0">
        <w:rPr>
          <w:rFonts w:ascii="Century Gothic" w:hAnsi="Century Gothic" w:cs="Calibri"/>
          <w:b w:val="0"/>
          <w:bCs w:val="0"/>
          <w:sz w:val="22"/>
          <w:u w:val="none"/>
        </w:rPr>
        <w:t xml:space="preserve"> protected characteristics:</w:t>
      </w:r>
    </w:p>
    <w:p w14:paraId="2957FF9E"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age</w:t>
      </w:r>
    </w:p>
    <w:p w14:paraId="2FF62897"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disability</w:t>
      </w:r>
    </w:p>
    <w:p w14:paraId="117FFAAE" w14:textId="77777777" w:rsidR="00DD201F"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gender reassignment</w:t>
      </w:r>
    </w:p>
    <w:p w14:paraId="75C0A62C" w14:textId="77777777" w:rsidR="00BF4A0B" w:rsidRPr="00DC09C0" w:rsidRDefault="00BF4A0B" w:rsidP="00DC09C0">
      <w:pPr>
        <w:pStyle w:val="Title"/>
        <w:numPr>
          <w:ilvl w:val="0"/>
          <w:numId w:val="6"/>
        </w:numPr>
        <w:ind w:right="709"/>
        <w:jc w:val="both"/>
        <w:rPr>
          <w:rFonts w:ascii="Century Gothic" w:hAnsi="Century Gothic" w:cs="Calibri"/>
          <w:b w:val="0"/>
          <w:bCs w:val="0"/>
          <w:sz w:val="22"/>
          <w:u w:val="none"/>
        </w:rPr>
      </w:pPr>
      <w:r>
        <w:rPr>
          <w:rFonts w:ascii="Century Gothic" w:hAnsi="Century Gothic" w:cs="Calibri"/>
          <w:b w:val="0"/>
          <w:bCs w:val="0"/>
          <w:sz w:val="22"/>
          <w:u w:val="none"/>
        </w:rPr>
        <w:t>marriage or civil partnership (only aim 1 – see below)</w:t>
      </w:r>
    </w:p>
    <w:p w14:paraId="7AB3D254"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pregnancy and maternity</w:t>
      </w:r>
    </w:p>
    <w:p w14:paraId="5F98D387"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race, including ethnic or national origins, colour or nationality</w:t>
      </w:r>
    </w:p>
    <w:p w14:paraId="04F7DB5B"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religion or belief</w:t>
      </w:r>
    </w:p>
    <w:p w14:paraId="33A6E875"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sex</w:t>
      </w:r>
    </w:p>
    <w:p w14:paraId="2530A566" w14:textId="77777777" w:rsidR="00DD201F" w:rsidRPr="00DC09C0" w:rsidRDefault="00DD201F" w:rsidP="00DC09C0">
      <w:pPr>
        <w:pStyle w:val="Title"/>
        <w:numPr>
          <w:ilvl w:val="0"/>
          <w:numId w:val="6"/>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sexual orientation</w:t>
      </w:r>
    </w:p>
    <w:p w14:paraId="56460C2D" w14:textId="77777777" w:rsidR="00DD201F" w:rsidRPr="00DC09C0" w:rsidRDefault="00DD201F" w:rsidP="00DC09C0">
      <w:pPr>
        <w:pStyle w:val="Title"/>
        <w:ind w:right="709"/>
        <w:jc w:val="both"/>
        <w:rPr>
          <w:rFonts w:ascii="Century Gothic" w:hAnsi="Century Gothic" w:cs="Calibri"/>
          <w:b w:val="0"/>
          <w:bCs w:val="0"/>
          <w:sz w:val="22"/>
          <w:u w:val="none"/>
        </w:rPr>
      </w:pPr>
    </w:p>
    <w:p w14:paraId="584DF72F" w14:textId="77777777" w:rsidR="00DD201F" w:rsidRPr="00DC09C0" w:rsidRDefault="00DD201F" w:rsidP="00DC09C0">
      <w:pPr>
        <w:pStyle w:val="Title"/>
        <w:ind w:left="720" w:right="709"/>
        <w:jc w:val="both"/>
        <w:rPr>
          <w:rFonts w:ascii="Century Gothic" w:hAnsi="Century Gothic" w:cs="Calibri"/>
          <w:b w:val="0"/>
          <w:bCs w:val="0"/>
          <w:sz w:val="22"/>
          <w:u w:val="none"/>
        </w:rPr>
      </w:pPr>
    </w:p>
    <w:p w14:paraId="4210A1F0" w14:textId="77777777" w:rsidR="00DD201F" w:rsidRPr="00DC09C0" w:rsidRDefault="00DD201F" w:rsidP="00DC09C0">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The Equality Duty has 3 aims</w:t>
      </w:r>
      <w:r w:rsidR="00BF4A0B">
        <w:rPr>
          <w:rFonts w:ascii="Century Gothic" w:hAnsi="Century Gothic" w:cs="Calibri"/>
          <w:b w:val="0"/>
          <w:bCs w:val="0"/>
          <w:sz w:val="22"/>
          <w:u w:val="none"/>
        </w:rPr>
        <w:t xml:space="preserve"> (or arms).  I</w:t>
      </w:r>
      <w:r w:rsidRPr="00DC09C0">
        <w:rPr>
          <w:rFonts w:ascii="Century Gothic" w:hAnsi="Century Gothic" w:cs="Calibri"/>
          <w:b w:val="0"/>
          <w:bCs w:val="0"/>
          <w:sz w:val="22"/>
          <w:u w:val="none"/>
        </w:rPr>
        <w:t>t requires public bodies to have due regard to the need to:</w:t>
      </w:r>
    </w:p>
    <w:p w14:paraId="13214231" w14:textId="77777777" w:rsidR="00DD201F" w:rsidRPr="00DC09C0" w:rsidRDefault="00DD201F" w:rsidP="00DC09C0">
      <w:pPr>
        <w:pStyle w:val="Title"/>
        <w:ind w:left="720" w:right="709"/>
        <w:jc w:val="both"/>
        <w:rPr>
          <w:rFonts w:ascii="Century Gothic" w:hAnsi="Century Gothic" w:cs="Calibri"/>
          <w:b w:val="0"/>
          <w:bCs w:val="0"/>
          <w:sz w:val="22"/>
          <w:u w:val="none"/>
        </w:rPr>
      </w:pPr>
    </w:p>
    <w:p w14:paraId="7DF508A5" w14:textId="77777777" w:rsidR="00DD201F" w:rsidRPr="00DC09C0" w:rsidRDefault="00DD201F" w:rsidP="00DC09C0">
      <w:pPr>
        <w:pStyle w:val="Title"/>
        <w:numPr>
          <w:ilvl w:val="0"/>
          <w:numId w:val="12"/>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Eliminate unlawful discrimination</w:t>
      </w:r>
      <w:r w:rsidR="00BF4A0B">
        <w:rPr>
          <w:rFonts w:ascii="Century Gothic" w:hAnsi="Century Gothic" w:cs="Calibri"/>
          <w:b w:val="0"/>
          <w:bCs w:val="0"/>
          <w:sz w:val="22"/>
          <w:u w:val="none"/>
        </w:rPr>
        <w:t>, harassment and victimisation and other conduct prohibited under the Act</w:t>
      </w:r>
    </w:p>
    <w:p w14:paraId="3C59A0A5" w14:textId="77777777" w:rsidR="00DD201F" w:rsidRPr="00DC09C0" w:rsidRDefault="00DD201F" w:rsidP="00DC09C0">
      <w:pPr>
        <w:pStyle w:val="Title"/>
        <w:ind w:left="1440" w:right="709"/>
        <w:jc w:val="both"/>
        <w:rPr>
          <w:rFonts w:ascii="Century Gothic" w:hAnsi="Century Gothic" w:cs="Calibri"/>
          <w:b w:val="0"/>
          <w:bCs w:val="0"/>
          <w:sz w:val="22"/>
          <w:u w:val="none"/>
        </w:rPr>
      </w:pPr>
    </w:p>
    <w:p w14:paraId="5574B9C6" w14:textId="77777777" w:rsidR="00DD201F" w:rsidRPr="00DC09C0" w:rsidRDefault="00DD201F" w:rsidP="00DC09C0">
      <w:pPr>
        <w:pStyle w:val="Title"/>
        <w:numPr>
          <w:ilvl w:val="0"/>
          <w:numId w:val="12"/>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Advance equality of opportunity</w:t>
      </w:r>
      <w:r w:rsidR="00BF4A0B">
        <w:rPr>
          <w:rFonts w:ascii="Century Gothic" w:hAnsi="Century Gothic" w:cs="Calibri"/>
          <w:b w:val="0"/>
          <w:bCs w:val="0"/>
          <w:sz w:val="22"/>
          <w:u w:val="none"/>
        </w:rPr>
        <w:t xml:space="preserve"> between </w:t>
      </w:r>
      <w:bookmarkStart w:id="0" w:name="_Hlk66881247"/>
      <w:r w:rsidR="00BF4A0B">
        <w:rPr>
          <w:rFonts w:ascii="Century Gothic" w:hAnsi="Century Gothic" w:cs="Calibri"/>
          <w:b w:val="0"/>
          <w:bCs w:val="0"/>
          <w:sz w:val="22"/>
          <w:u w:val="none"/>
        </w:rPr>
        <w:t>people who share a protected characteristic and those who do not</w:t>
      </w:r>
    </w:p>
    <w:bookmarkEnd w:id="0"/>
    <w:p w14:paraId="7A07C6FB" w14:textId="77777777" w:rsidR="00DD201F" w:rsidRPr="00DC09C0" w:rsidRDefault="00DD201F" w:rsidP="00DC09C0">
      <w:pPr>
        <w:pStyle w:val="ListParagraph"/>
        <w:jc w:val="both"/>
        <w:rPr>
          <w:rFonts w:ascii="Century Gothic" w:hAnsi="Century Gothic" w:cs="Calibri"/>
          <w:b/>
          <w:bCs/>
          <w:sz w:val="22"/>
        </w:rPr>
      </w:pPr>
    </w:p>
    <w:p w14:paraId="17697429" w14:textId="77777777" w:rsidR="00BF4A0B" w:rsidRPr="00DC09C0" w:rsidRDefault="00DD201F" w:rsidP="00BF4A0B">
      <w:pPr>
        <w:pStyle w:val="Title"/>
        <w:numPr>
          <w:ilvl w:val="0"/>
          <w:numId w:val="12"/>
        </w:numPr>
        <w:ind w:right="709"/>
        <w:jc w:val="both"/>
        <w:rPr>
          <w:rFonts w:ascii="Century Gothic" w:hAnsi="Century Gothic" w:cs="Calibri"/>
          <w:b w:val="0"/>
          <w:bCs w:val="0"/>
          <w:sz w:val="22"/>
          <w:u w:val="none"/>
        </w:rPr>
      </w:pPr>
      <w:r w:rsidRPr="00DC09C0">
        <w:rPr>
          <w:rFonts w:ascii="Century Gothic" w:hAnsi="Century Gothic" w:cs="Calibri"/>
          <w:b w:val="0"/>
          <w:bCs w:val="0"/>
          <w:sz w:val="22"/>
          <w:u w:val="none"/>
        </w:rPr>
        <w:t>Foster good relations</w:t>
      </w:r>
      <w:r w:rsidR="00BF4A0B">
        <w:rPr>
          <w:rFonts w:ascii="Century Gothic" w:hAnsi="Century Gothic" w:cs="Calibri"/>
          <w:b w:val="0"/>
          <w:bCs w:val="0"/>
          <w:sz w:val="22"/>
          <w:u w:val="none"/>
        </w:rPr>
        <w:t xml:space="preserve"> between people who share a protected characteristic and those who do not</w:t>
      </w:r>
    </w:p>
    <w:p w14:paraId="439A0ECE" w14:textId="77777777" w:rsidR="00DD201F" w:rsidRPr="00DC09C0" w:rsidRDefault="00DD201F" w:rsidP="00BF4A0B">
      <w:pPr>
        <w:pStyle w:val="Title"/>
        <w:ind w:left="1440" w:right="709"/>
        <w:jc w:val="both"/>
        <w:rPr>
          <w:rFonts w:ascii="Century Gothic" w:hAnsi="Century Gothic" w:cs="Calibri"/>
          <w:b w:val="0"/>
          <w:bCs w:val="0"/>
          <w:sz w:val="22"/>
          <w:u w:val="none"/>
        </w:rPr>
      </w:pPr>
    </w:p>
    <w:p w14:paraId="0836BA60" w14:textId="77777777" w:rsidR="009D1236" w:rsidRDefault="009D1236" w:rsidP="009D1236">
      <w:pPr>
        <w:pStyle w:val="Title"/>
        <w:ind w:right="709"/>
        <w:jc w:val="both"/>
        <w:rPr>
          <w:rFonts w:ascii="Century Gothic" w:hAnsi="Century Gothic" w:cs="Calibri"/>
          <w:b w:val="0"/>
          <w:bCs w:val="0"/>
          <w:sz w:val="22"/>
          <w:u w:val="none"/>
        </w:rPr>
      </w:pPr>
    </w:p>
    <w:p w14:paraId="36989791" w14:textId="77777777" w:rsidR="00DD201F" w:rsidRPr="00DC09C0" w:rsidRDefault="00DD201F" w:rsidP="009D1236">
      <w:pPr>
        <w:pStyle w:val="Title"/>
        <w:ind w:right="709" w:firstLine="720"/>
        <w:jc w:val="both"/>
        <w:rPr>
          <w:rFonts w:ascii="Century Gothic" w:hAnsi="Century Gothic" w:cs="Calibri"/>
          <w:bCs w:val="0"/>
          <w:sz w:val="22"/>
        </w:rPr>
      </w:pPr>
      <w:r w:rsidRPr="00DC09C0">
        <w:rPr>
          <w:rFonts w:ascii="Century Gothic" w:hAnsi="Century Gothic" w:cs="Calibri"/>
          <w:bCs w:val="0"/>
          <w:sz w:val="22"/>
        </w:rPr>
        <w:t>Publication Requirements</w:t>
      </w:r>
    </w:p>
    <w:p w14:paraId="16FB7357" w14:textId="77777777" w:rsidR="00DD201F" w:rsidRPr="00DC09C0" w:rsidRDefault="00DD201F">
      <w:pPr>
        <w:pStyle w:val="Title"/>
        <w:ind w:left="720" w:right="709"/>
        <w:jc w:val="both"/>
        <w:rPr>
          <w:rFonts w:ascii="Century Gothic" w:hAnsi="Century Gothic" w:cs="Calibri"/>
          <w:b w:val="0"/>
          <w:bCs w:val="0"/>
          <w:sz w:val="22"/>
          <w:u w:val="none"/>
        </w:rPr>
      </w:pPr>
    </w:p>
    <w:p w14:paraId="47848607" w14:textId="77777777" w:rsidR="00DD201F" w:rsidRPr="00DC09C0" w:rsidRDefault="00DD201F">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 xml:space="preserve">In order to support implementation of the Equality Duty, two deadlines have been set by which NHS Foundation Trusts and other </w:t>
      </w:r>
      <w:r w:rsidR="00883644" w:rsidRPr="00DC09C0">
        <w:rPr>
          <w:rFonts w:ascii="Century Gothic" w:hAnsi="Century Gothic" w:cs="Calibri"/>
          <w:b w:val="0"/>
          <w:bCs w:val="0"/>
          <w:sz w:val="22"/>
          <w:u w:val="none"/>
        </w:rPr>
        <w:t>public-sector</w:t>
      </w:r>
      <w:r w:rsidRPr="00DC09C0">
        <w:rPr>
          <w:rFonts w:ascii="Century Gothic" w:hAnsi="Century Gothic" w:cs="Calibri"/>
          <w:b w:val="0"/>
          <w:bCs w:val="0"/>
          <w:sz w:val="22"/>
          <w:u w:val="none"/>
        </w:rPr>
        <w:t xml:space="preserve"> organisations must publish </w:t>
      </w:r>
      <w:r w:rsidRPr="00DC09C0">
        <w:rPr>
          <w:rFonts w:ascii="Century Gothic" w:hAnsi="Century Gothic" w:cs="Calibri"/>
          <w:b w:val="0"/>
          <w:bCs w:val="0"/>
          <w:sz w:val="22"/>
          <w:u w:val="none"/>
        </w:rPr>
        <w:lastRenderedPageBreak/>
        <w:t xml:space="preserve">firstly information and secondly objectives which show that the organisation is compliant with the </w:t>
      </w:r>
      <w:r w:rsidR="00883644" w:rsidRPr="00DC09C0">
        <w:rPr>
          <w:rFonts w:ascii="Century Gothic" w:hAnsi="Century Gothic" w:cs="Calibri"/>
          <w:b w:val="0"/>
          <w:bCs w:val="0"/>
          <w:sz w:val="22"/>
          <w:u w:val="none"/>
        </w:rPr>
        <w:t>public-sector</w:t>
      </w:r>
      <w:r w:rsidRPr="00DC09C0">
        <w:rPr>
          <w:rFonts w:ascii="Century Gothic" w:hAnsi="Century Gothic" w:cs="Calibri"/>
          <w:b w:val="0"/>
          <w:bCs w:val="0"/>
          <w:sz w:val="22"/>
          <w:u w:val="none"/>
        </w:rPr>
        <w:t xml:space="preserve"> equality duty. The dates for publication are stipulated in the Equality Act 2010 (Specific Duties) Regulations 2011.</w:t>
      </w:r>
    </w:p>
    <w:p w14:paraId="4216A7F0" w14:textId="77777777" w:rsidR="00DD201F" w:rsidRPr="00DC09C0" w:rsidRDefault="00DD201F">
      <w:pPr>
        <w:pStyle w:val="Title"/>
        <w:ind w:left="720" w:right="709"/>
        <w:jc w:val="both"/>
        <w:rPr>
          <w:rFonts w:ascii="Century Gothic" w:hAnsi="Century Gothic" w:cs="Calibri"/>
          <w:b w:val="0"/>
          <w:bCs w:val="0"/>
          <w:sz w:val="22"/>
          <w:u w:val="none"/>
        </w:rPr>
      </w:pPr>
    </w:p>
    <w:p w14:paraId="7A358384" w14:textId="77777777" w:rsidR="00DD201F" w:rsidRPr="00DC09C0" w:rsidRDefault="00DD201F">
      <w:pPr>
        <w:pStyle w:val="Title"/>
        <w:numPr>
          <w:ilvl w:val="1"/>
          <w:numId w:val="5"/>
        </w:numPr>
        <w:ind w:right="709"/>
        <w:jc w:val="both"/>
        <w:rPr>
          <w:rFonts w:ascii="Century Gothic" w:hAnsi="Century Gothic" w:cs="Calibri"/>
          <w:bCs w:val="0"/>
          <w:sz w:val="22"/>
          <w:u w:val="none"/>
        </w:rPr>
      </w:pPr>
      <w:r w:rsidRPr="00DC09C0">
        <w:rPr>
          <w:rFonts w:ascii="Century Gothic" w:hAnsi="Century Gothic" w:cs="Calibri"/>
          <w:bCs w:val="0"/>
          <w:sz w:val="22"/>
          <w:u w:val="none"/>
        </w:rPr>
        <w:t>Information to demonstrate compliance with the Equality Duty, to be published annually - commencing no later than 31</w:t>
      </w:r>
      <w:r w:rsidRPr="00DC09C0">
        <w:rPr>
          <w:rFonts w:ascii="Century Gothic" w:hAnsi="Century Gothic" w:cs="Calibri"/>
          <w:bCs w:val="0"/>
          <w:sz w:val="22"/>
          <w:u w:val="none"/>
          <w:vertAlign w:val="superscript"/>
        </w:rPr>
        <w:t>st</w:t>
      </w:r>
      <w:r w:rsidRPr="00DC09C0">
        <w:rPr>
          <w:rFonts w:ascii="Century Gothic" w:hAnsi="Century Gothic" w:cs="Calibri"/>
          <w:bCs w:val="0"/>
          <w:sz w:val="22"/>
          <w:u w:val="none"/>
        </w:rPr>
        <w:t xml:space="preserve"> January 2012</w:t>
      </w:r>
    </w:p>
    <w:p w14:paraId="72035D48" w14:textId="77777777" w:rsidR="00DD201F" w:rsidRPr="00DC09C0" w:rsidRDefault="00DD201F">
      <w:pPr>
        <w:pStyle w:val="Title"/>
        <w:ind w:left="720" w:right="709"/>
        <w:jc w:val="both"/>
        <w:rPr>
          <w:rFonts w:ascii="Century Gothic" w:hAnsi="Century Gothic" w:cs="Calibri"/>
          <w:b w:val="0"/>
          <w:bCs w:val="0"/>
          <w:sz w:val="22"/>
          <w:u w:val="none"/>
        </w:rPr>
      </w:pPr>
    </w:p>
    <w:p w14:paraId="061E7697" w14:textId="77777777" w:rsidR="00DD201F" w:rsidRPr="00DC09C0" w:rsidRDefault="00DD201F">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 xml:space="preserve">Information must be published to demonstrate compliance with the duty imposed by section 149 (1) of the Act.  This information must be updated at intervals not greater than 1 year.  </w:t>
      </w:r>
    </w:p>
    <w:p w14:paraId="59B833D4" w14:textId="77777777" w:rsidR="00DD201F" w:rsidRPr="00DC09C0" w:rsidRDefault="00DD201F">
      <w:pPr>
        <w:pStyle w:val="Title"/>
        <w:ind w:left="720" w:right="709"/>
        <w:jc w:val="both"/>
        <w:rPr>
          <w:rFonts w:ascii="Century Gothic" w:hAnsi="Century Gothic" w:cs="Calibri"/>
          <w:b w:val="0"/>
          <w:bCs w:val="0"/>
          <w:sz w:val="22"/>
          <w:u w:val="none"/>
        </w:rPr>
      </w:pPr>
    </w:p>
    <w:p w14:paraId="0AA935F8" w14:textId="77777777" w:rsidR="00DD201F" w:rsidRPr="00DC09C0" w:rsidRDefault="00DD201F">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This will include information relating to employment information and information on healthcare services provided by the Trust.</w:t>
      </w:r>
      <w:r w:rsidRPr="00DC09C0">
        <w:rPr>
          <w:rStyle w:val="FootnoteReference"/>
          <w:rFonts w:ascii="Century Gothic" w:hAnsi="Century Gothic" w:cs="Calibri"/>
          <w:b w:val="0"/>
          <w:bCs w:val="0"/>
          <w:sz w:val="22"/>
          <w:u w:val="none"/>
        </w:rPr>
        <w:footnoteReference w:id="2"/>
      </w:r>
    </w:p>
    <w:p w14:paraId="1888186E" w14:textId="77777777" w:rsidR="00DD201F" w:rsidRPr="00DC09C0" w:rsidRDefault="00DD201F">
      <w:pPr>
        <w:pStyle w:val="Title"/>
        <w:ind w:left="1440" w:right="709"/>
        <w:jc w:val="both"/>
        <w:rPr>
          <w:rFonts w:ascii="Century Gothic" w:hAnsi="Century Gothic" w:cs="Calibri"/>
          <w:bCs w:val="0"/>
          <w:sz w:val="22"/>
          <w:u w:val="none"/>
        </w:rPr>
      </w:pPr>
    </w:p>
    <w:p w14:paraId="381DE351" w14:textId="77777777" w:rsidR="00DD201F" w:rsidRPr="00DC09C0" w:rsidRDefault="00DD201F">
      <w:pPr>
        <w:pStyle w:val="Title"/>
        <w:numPr>
          <w:ilvl w:val="1"/>
          <w:numId w:val="5"/>
        </w:numPr>
        <w:ind w:right="709"/>
        <w:jc w:val="both"/>
        <w:rPr>
          <w:rFonts w:ascii="Century Gothic" w:hAnsi="Century Gothic" w:cs="Calibri"/>
          <w:bCs w:val="0"/>
          <w:sz w:val="22"/>
          <w:u w:val="none"/>
        </w:rPr>
      </w:pPr>
      <w:r w:rsidRPr="00DC09C0">
        <w:rPr>
          <w:rFonts w:ascii="Century Gothic" w:hAnsi="Century Gothic" w:cs="Calibri"/>
          <w:bCs w:val="0"/>
          <w:sz w:val="22"/>
          <w:u w:val="none"/>
        </w:rPr>
        <w:t xml:space="preserve">Equality Objectives – to be published at least every 4 years, </w:t>
      </w:r>
      <w:proofErr w:type="gramStart"/>
      <w:r w:rsidRPr="00DC09C0">
        <w:rPr>
          <w:rFonts w:ascii="Century Gothic" w:hAnsi="Century Gothic" w:cs="Calibri"/>
          <w:bCs w:val="0"/>
          <w:sz w:val="22"/>
          <w:u w:val="none"/>
        </w:rPr>
        <w:t>First</w:t>
      </w:r>
      <w:proofErr w:type="gramEnd"/>
      <w:r w:rsidRPr="00DC09C0">
        <w:rPr>
          <w:rFonts w:ascii="Century Gothic" w:hAnsi="Century Gothic" w:cs="Calibri"/>
          <w:bCs w:val="0"/>
          <w:sz w:val="22"/>
          <w:u w:val="none"/>
        </w:rPr>
        <w:t xml:space="preserve"> publication was submitted 6</w:t>
      </w:r>
      <w:r w:rsidRPr="00DC09C0">
        <w:rPr>
          <w:rFonts w:ascii="Century Gothic" w:hAnsi="Century Gothic" w:cs="Calibri"/>
          <w:bCs w:val="0"/>
          <w:sz w:val="22"/>
          <w:u w:val="none"/>
          <w:vertAlign w:val="superscript"/>
        </w:rPr>
        <w:t>th</w:t>
      </w:r>
      <w:r w:rsidRPr="00DC09C0">
        <w:rPr>
          <w:rFonts w:ascii="Century Gothic" w:hAnsi="Century Gothic" w:cs="Calibri"/>
          <w:bCs w:val="0"/>
          <w:sz w:val="22"/>
          <w:u w:val="none"/>
        </w:rPr>
        <w:t xml:space="preserve"> April 2012</w:t>
      </w:r>
    </w:p>
    <w:p w14:paraId="6DA66C78" w14:textId="77777777" w:rsidR="00DD201F" w:rsidRPr="00DC09C0" w:rsidRDefault="00DD201F">
      <w:pPr>
        <w:pStyle w:val="Title"/>
        <w:ind w:left="720" w:right="709"/>
        <w:jc w:val="both"/>
        <w:rPr>
          <w:rFonts w:ascii="Century Gothic" w:hAnsi="Century Gothic" w:cs="Calibri"/>
          <w:b w:val="0"/>
          <w:bCs w:val="0"/>
          <w:sz w:val="22"/>
          <w:u w:val="none"/>
        </w:rPr>
      </w:pPr>
    </w:p>
    <w:p w14:paraId="249C33D4" w14:textId="77777777" w:rsidR="00DD201F" w:rsidRPr="00DC09C0" w:rsidRDefault="00DD201F">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The objectives should be informed by analysis of the information published in compliance with section 2.1 above.</w:t>
      </w:r>
    </w:p>
    <w:p w14:paraId="177D05CA" w14:textId="77777777" w:rsidR="00DD201F" w:rsidRPr="00DC09C0" w:rsidRDefault="00DD201F">
      <w:pPr>
        <w:pStyle w:val="Title"/>
        <w:ind w:left="720" w:right="709"/>
        <w:jc w:val="both"/>
        <w:rPr>
          <w:rFonts w:ascii="Century Gothic" w:hAnsi="Century Gothic" w:cs="Calibri"/>
          <w:b w:val="0"/>
          <w:bCs w:val="0"/>
          <w:sz w:val="22"/>
          <w:u w:val="none"/>
        </w:rPr>
      </w:pPr>
    </w:p>
    <w:p w14:paraId="3253CB95" w14:textId="77777777" w:rsidR="00DD201F" w:rsidRPr="00DC09C0" w:rsidRDefault="00DD201F">
      <w:pPr>
        <w:pStyle w:val="Title"/>
        <w:ind w:left="72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Objectives Currently Published on the Trust Web Site:</w:t>
      </w:r>
    </w:p>
    <w:p w14:paraId="53B5EB9E" w14:textId="77777777" w:rsidR="001651E7" w:rsidRPr="00DC09C0" w:rsidRDefault="001651E7">
      <w:pPr>
        <w:pStyle w:val="Title"/>
        <w:ind w:left="720" w:right="709"/>
        <w:jc w:val="both"/>
        <w:rPr>
          <w:rFonts w:ascii="Century Gothic" w:hAnsi="Century Gothic"/>
          <w:sz w:val="22"/>
        </w:rPr>
      </w:pPr>
    </w:p>
    <w:p w14:paraId="051CFA19" w14:textId="77777777" w:rsidR="00C760C5" w:rsidRPr="00DC09C0" w:rsidRDefault="00C760C5" w:rsidP="00C760C5">
      <w:pPr>
        <w:pStyle w:val="Title"/>
        <w:numPr>
          <w:ilvl w:val="0"/>
          <w:numId w:val="28"/>
        </w:numPr>
        <w:ind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 xml:space="preserve">The Trust will tailor its responses to all patients’ needs in care, </w:t>
      </w:r>
      <w:proofErr w:type="gramStart"/>
      <w:r w:rsidRPr="00DC09C0">
        <w:rPr>
          <w:rFonts w:ascii="Century Gothic" w:hAnsi="Century Gothic"/>
          <w:b w:val="0"/>
          <w:bCs w:val="0"/>
          <w:sz w:val="22"/>
          <w:szCs w:val="22"/>
          <w:u w:val="none"/>
        </w:rPr>
        <w:t>treatment</w:t>
      </w:r>
      <w:proofErr w:type="gramEnd"/>
      <w:r w:rsidRPr="00DC09C0">
        <w:rPr>
          <w:rFonts w:ascii="Century Gothic" w:hAnsi="Century Gothic"/>
          <w:b w:val="0"/>
          <w:bCs w:val="0"/>
          <w:sz w:val="22"/>
          <w:szCs w:val="22"/>
          <w:u w:val="none"/>
        </w:rPr>
        <w:t xml:space="preserve"> and communication to ensure that the standards of the Equality Act 2010 are met at all times.</w:t>
      </w:r>
    </w:p>
    <w:p w14:paraId="43B34190" w14:textId="77777777" w:rsidR="00C760C5" w:rsidRPr="00DC09C0" w:rsidRDefault="00C760C5" w:rsidP="00C760C5">
      <w:pPr>
        <w:pStyle w:val="Title"/>
        <w:numPr>
          <w:ilvl w:val="0"/>
          <w:numId w:val="28"/>
        </w:numPr>
        <w:ind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 xml:space="preserve">In particular, the Trust will seek to tailor these in respect of older patients, seeking improvements in outcomes for this cohort. </w:t>
      </w:r>
    </w:p>
    <w:p w14:paraId="4EE6F8CB" w14:textId="77777777" w:rsidR="00C760C5" w:rsidRPr="00DC09C0" w:rsidRDefault="00C760C5" w:rsidP="00C760C5">
      <w:pPr>
        <w:pStyle w:val="Title"/>
        <w:numPr>
          <w:ilvl w:val="0"/>
          <w:numId w:val="28"/>
        </w:numPr>
        <w:ind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 xml:space="preserve">The Trust will continue to promote equal opportunities in personal, professional and career development for all its staff by making quality educational, developmental and leadership programmes available to all.  </w:t>
      </w:r>
    </w:p>
    <w:p w14:paraId="0DE36887" w14:textId="77777777" w:rsidR="00C760C5" w:rsidRPr="00DC09C0" w:rsidRDefault="00C760C5" w:rsidP="00C760C5">
      <w:pPr>
        <w:pStyle w:val="Title"/>
        <w:numPr>
          <w:ilvl w:val="0"/>
          <w:numId w:val="28"/>
        </w:numPr>
        <w:ind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The Trust will continue to promote equal opportunities in recruitment, ensuring that all candidates have an equal chance of appointment based solely on their own merits</w:t>
      </w:r>
    </w:p>
    <w:p w14:paraId="682DC248" w14:textId="77777777" w:rsidR="00C760C5" w:rsidRPr="00DC09C0" w:rsidRDefault="00C760C5" w:rsidP="00C760C5">
      <w:pPr>
        <w:pStyle w:val="Title"/>
        <w:ind w:right="709"/>
        <w:jc w:val="both"/>
        <w:rPr>
          <w:rFonts w:ascii="Century Gothic" w:hAnsi="Century Gothic"/>
          <w:b w:val="0"/>
          <w:bCs w:val="0"/>
          <w:sz w:val="22"/>
          <w:szCs w:val="22"/>
          <w:u w:val="none"/>
        </w:rPr>
      </w:pPr>
    </w:p>
    <w:p w14:paraId="3E8329AF" w14:textId="77777777" w:rsidR="00C760C5" w:rsidRPr="00DC09C0" w:rsidRDefault="00C760C5" w:rsidP="00C760C5">
      <w:pPr>
        <w:pStyle w:val="Title"/>
        <w:ind w:left="360"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 xml:space="preserve">These objectives were agreed following consultation with our </w:t>
      </w:r>
      <w:r w:rsidR="00BF4A0B">
        <w:rPr>
          <w:rFonts w:ascii="Century Gothic" w:hAnsi="Century Gothic"/>
          <w:b w:val="0"/>
          <w:bCs w:val="0"/>
          <w:sz w:val="22"/>
          <w:szCs w:val="22"/>
          <w:u w:val="none"/>
        </w:rPr>
        <w:t>E</w:t>
      </w:r>
      <w:r w:rsidRPr="00DC09C0">
        <w:rPr>
          <w:rFonts w:ascii="Century Gothic" w:hAnsi="Century Gothic"/>
          <w:b w:val="0"/>
          <w:bCs w:val="0"/>
          <w:sz w:val="22"/>
          <w:szCs w:val="22"/>
          <w:u w:val="none"/>
        </w:rPr>
        <w:t xml:space="preserve">quality and </w:t>
      </w:r>
      <w:r w:rsidR="00BF4A0B">
        <w:rPr>
          <w:rFonts w:ascii="Century Gothic" w:hAnsi="Century Gothic"/>
          <w:b w:val="0"/>
          <w:bCs w:val="0"/>
          <w:sz w:val="22"/>
          <w:szCs w:val="22"/>
          <w:u w:val="none"/>
        </w:rPr>
        <w:t>D</w:t>
      </w:r>
      <w:r w:rsidRPr="00DC09C0">
        <w:rPr>
          <w:rFonts w:ascii="Century Gothic" w:hAnsi="Century Gothic"/>
          <w:b w:val="0"/>
          <w:bCs w:val="0"/>
          <w:sz w:val="22"/>
          <w:szCs w:val="22"/>
          <w:u w:val="none"/>
        </w:rPr>
        <w:t xml:space="preserve">iversity </w:t>
      </w:r>
      <w:r w:rsidR="00BF4A0B">
        <w:rPr>
          <w:rFonts w:ascii="Century Gothic" w:hAnsi="Century Gothic"/>
          <w:b w:val="0"/>
          <w:bCs w:val="0"/>
          <w:sz w:val="22"/>
          <w:szCs w:val="22"/>
          <w:u w:val="none"/>
        </w:rPr>
        <w:t>S</w:t>
      </w:r>
      <w:r w:rsidRPr="00DC09C0">
        <w:rPr>
          <w:rFonts w:ascii="Century Gothic" w:hAnsi="Century Gothic"/>
          <w:b w:val="0"/>
          <w:bCs w:val="0"/>
          <w:sz w:val="22"/>
          <w:szCs w:val="22"/>
          <w:u w:val="none"/>
        </w:rPr>
        <w:t xml:space="preserve">teering </w:t>
      </w:r>
      <w:r w:rsidR="00BF4A0B">
        <w:rPr>
          <w:rFonts w:ascii="Century Gothic" w:hAnsi="Century Gothic"/>
          <w:b w:val="0"/>
          <w:bCs w:val="0"/>
          <w:sz w:val="22"/>
          <w:szCs w:val="22"/>
          <w:u w:val="none"/>
        </w:rPr>
        <w:t>G</w:t>
      </w:r>
      <w:r w:rsidRPr="00DC09C0">
        <w:rPr>
          <w:rFonts w:ascii="Century Gothic" w:hAnsi="Century Gothic"/>
          <w:b w:val="0"/>
          <w:bCs w:val="0"/>
          <w:sz w:val="22"/>
          <w:szCs w:val="22"/>
          <w:u w:val="none"/>
        </w:rPr>
        <w:t xml:space="preserve">roup. </w:t>
      </w:r>
    </w:p>
    <w:p w14:paraId="48E2FD22" w14:textId="77777777" w:rsidR="00C760C5" w:rsidRPr="00DC09C0" w:rsidRDefault="00C760C5" w:rsidP="00C760C5">
      <w:pPr>
        <w:pStyle w:val="Title"/>
        <w:ind w:left="360" w:right="709"/>
        <w:jc w:val="both"/>
        <w:rPr>
          <w:rFonts w:ascii="Century Gothic" w:hAnsi="Century Gothic"/>
          <w:b w:val="0"/>
          <w:bCs w:val="0"/>
          <w:sz w:val="22"/>
          <w:szCs w:val="22"/>
          <w:u w:val="none"/>
        </w:rPr>
      </w:pPr>
      <w:r w:rsidRPr="00DC09C0">
        <w:rPr>
          <w:rFonts w:ascii="Century Gothic" w:hAnsi="Century Gothic"/>
          <w:b w:val="0"/>
          <w:bCs w:val="0"/>
          <w:sz w:val="22"/>
          <w:szCs w:val="22"/>
          <w:u w:val="none"/>
        </w:rPr>
        <w:t xml:space="preserve">The Trust will focus on these objectives between April 2016 and April </w:t>
      </w:r>
      <w:r w:rsidR="009771CF" w:rsidRPr="00DC09C0">
        <w:rPr>
          <w:rFonts w:ascii="Century Gothic" w:hAnsi="Century Gothic"/>
          <w:b w:val="0"/>
          <w:bCs w:val="0"/>
          <w:sz w:val="22"/>
          <w:szCs w:val="22"/>
          <w:u w:val="none"/>
        </w:rPr>
        <w:t>2021</w:t>
      </w:r>
    </w:p>
    <w:p w14:paraId="4715E408" w14:textId="77777777" w:rsidR="00C760C5" w:rsidRPr="00DC09C0" w:rsidRDefault="00C760C5">
      <w:pPr>
        <w:pStyle w:val="Title"/>
        <w:ind w:left="360" w:right="709"/>
        <w:jc w:val="both"/>
        <w:rPr>
          <w:rFonts w:ascii="Century Gothic" w:hAnsi="Century Gothic" w:cs="Calibri"/>
          <w:b w:val="0"/>
          <w:bCs w:val="0"/>
          <w:sz w:val="22"/>
          <w:u w:val="none"/>
        </w:rPr>
      </w:pPr>
    </w:p>
    <w:p w14:paraId="2DD9E937" w14:textId="77777777" w:rsidR="00DD201F" w:rsidRPr="00DC09C0" w:rsidRDefault="00DD201F">
      <w:pPr>
        <w:pStyle w:val="Title"/>
        <w:ind w:left="36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The information attached at Appendix I and Appendix II will be re published on the Trust web site by 31</w:t>
      </w:r>
      <w:r w:rsidRPr="00DC09C0">
        <w:rPr>
          <w:rFonts w:ascii="Century Gothic" w:hAnsi="Century Gothic" w:cs="Calibri"/>
          <w:b w:val="0"/>
          <w:bCs w:val="0"/>
          <w:sz w:val="22"/>
          <w:u w:val="none"/>
          <w:vertAlign w:val="superscript"/>
        </w:rPr>
        <w:t>st</w:t>
      </w:r>
      <w:r w:rsidRPr="00DC09C0">
        <w:rPr>
          <w:rFonts w:ascii="Century Gothic" w:hAnsi="Century Gothic" w:cs="Calibri"/>
          <w:b w:val="0"/>
          <w:bCs w:val="0"/>
          <w:sz w:val="22"/>
          <w:u w:val="none"/>
        </w:rPr>
        <w:t xml:space="preserve"> January 20</w:t>
      </w:r>
      <w:r w:rsidR="009771CF" w:rsidRPr="00DC09C0">
        <w:rPr>
          <w:rFonts w:ascii="Century Gothic" w:hAnsi="Century Gothic" w:cs="Calibri"/>
          <w:b w:val="0"/>
          <w:bCs w:val="0"/>
          <w:sz w:val="22"/>
          <w:u w:val="none"/>
        </w:rPr>
        <w:t>21</w:t>
      </w:r>
      <w:r w:rsidRPr="00DC09C0">
        <w:rPr>
          <w:rFonts w:ascii="Century Gothic" w:hAnsi="Century Gothic" w:cs="Calibri"/>
          <w:b w:val="0"/>
          <w:bCs w:val="0"/>
          <w:sz w:val="22"/>
          <w:u w:val="none"/>
        </w:rPr>
        <w:t xml:space="preserve">.  </w:t>
      </w:r>
    </w:p>
    <w:p w14:paraId="1BD4A273" w14:textId="77777777" w:rsidR="00DD201F" w:rsidRPr="00DC09C0" w:rsidRDefault="00DD201F">
      <w:pPr>
        <w:pStyle w:val="Title"/>
        <w:ind w:left="360" w:right="709"/>
        <w:jc w:val="both"/>
        <w:rPr>
          <w:rFonts w:ascii="Century Gothic" w:hAnsi="Century Gothic" w:cs="Calibri"/>
          <w:b w:val="0"/>
          <w:bCs w:val="0"/>
          <w:sz w:val="22"/>
          <w:u w:val="none"/>
        </w:rPr>
      </w:pPr>
    </w:p>
    <w:p w14:paraId="4768C37C" w14:textId="77777777" w:rsidR="00DD201F" w:rsidRPr="00DC09C0" w:rsidRDefault="00DD201F">
      <w:pPr>
        <w:pStyle w:val="Title"/>
        <w:ind w:left="36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Information for Appendix II has been updated for 20</w:t>
      </w:r>
      <w:r w:rsidR="009771CF" w:rsidRPr="00DC09C0">
        <w:rPr>
          <w:rFonts w:ascii="Century Gothic" w:hAnsi="Century Gothic" w:cs="Calibri"/>
          <w:b w:val="0"/>
          <w:bCs w:val="0"/>
          <w:sz w:val="22"/>
          <w:u w:val="none"/>
        </w:rPr>
        <w:t>19</w:t>
      </w:r>
      <w:r w:rsidRPr="00DC09C0">
        <w:rPr>
          <w:rFonts w:ascii="Century Gothic" w:hAnsi="Century Gothic" w:cs="Calibri"/>
          <w:b w:val="0"/>
          <w:bCs w:val="0"/>
          <w:sz w:val="22"/>
          <w:u w:val="none"/>
        </w:rPr>
        <w:t>/</w:t>
      </w:r>
      <w:r w:rsidR="009771CF" w:rsidRPr="00DC09C0">
        <w:rPr>
          <w:rFonts w:ascii="Century Gothic" w:hAnsi="Century Gothic" w:cs="Calibri"/>
          <w:b w:val="0"/>
          <w:bCs w:val="0"/>
          <w:sz w:val="22"/>
          <w:u w:val="none"/>
        </w:rPr>
        <w:t xml:space="preserve">20 </w:t>
      </w:r>
      <w:r w:rsidRPr="00DC09C0">
        <w:rPr>
          <w:rFonts w:ascii="Century Gothic" w:hAnsi="Century Gothic" w:cs="Calibri"/>
          <w:b w:val="0"/>
          <w:bCs w:val="0"/>
          <w:sz w:val="22"/>
          <w:u w:val="none"/>
        </w:rPr>
        <w:t xml:space="preserve">and collated by </w:t>
      </w:r>
      <w:r w:rsidR="00930C52" w:rsidRPr="00DC09C0">
        <w:rPr>
          <w:rFonts w:ascii="Century Gothic" w:hAnsi="Century Gothic" w:cs="Calibri"/>
          <w:b w:val="0"/>
          <w:bCs w:val="0"/>
          <w:sz w:val="22"/>
          <w:u w:val="none"/>
        </w:rPr>
        <w:t>Rage Hills</w:t>
      </w:r>
      <w:r w:rsidRPr="00DC09C0">
        <w:rPr>
          <w:rFonts w:ascii="Century Gothic" w:hAnsi="Century Gothic" w:cs="Calibri"/>
          <w:b w:val="0"/>
          <w:bCs w:val="0"/>
          <w:sz w:val="22"/>
          <w:u w:val="none"/>
        </w:rPr>
        <w:t xml:space="preserve">.  Updating of Appendix I </w:t>
      </w:r>
      <w:r w:rsidR="00BA0233" w:rsidRPr="00DC09C0">
        <w:rPr>
          <w:rFonts w:ascii="Century Gothic" w:hAnsi="Century Gothic" w:cs="Calibri"/>
          <w:b w:val="0"/>
          <w:bCs w:val="0"/>
          <w:sz w:val="22"/>
          <w:u w:val="none"/>
        </w:rPr>
        <w:t>has been</w:t>
      </w:r>
      <w:r w:rsidRPr="00DC09C0">
        <w:rPr>
          <w:rFonts w:ascii="Century Gothic" w:hAnsi="Century Gothic" w:cs="Calibri"/>
          <w:b w:val="0"/>
          <w:bCs w:val="0"/>
          <w:sz w:val="22"/>
          <w:u w:val="none"/>
        </w:rPr>
        <w:t xml:space="preserve"> undertaken by </w:t>
      </w:r>
      <w:r w:rsidR="00BA0233" w:rsidRPr="00DC09C0">
        <w:rPr>
          <w:rFonts w:ascii="Century Gothic" w:hAnsi="Century Gothic" w:cs="Calibri"/>
          <w:b w:val="0"/>
          <w:bCs w:val="0"/>
          <w:sz w:val="22"/>
          <w:u w:val="none"/>
        </w:rPr>
        <w:t>Gary Clarke</w:t>
      </w:r>
      <w:r w:rsidRPr="00DC09C0">
        <w:rPr>
          <w:rFonts w:ascii="Century Gothic" w:hAnsi="Century Gothic" w:cs="Calibri"/>
          <w:b w:val="0"/>
          <w:bCs w:val="0"/>
          <w:sz w:val="22"/>
          <w:u w:val="none"/>
        </w:rPr>
        <w:t>.</w:t>
      </w:r>
    </w:p>
    <w:p w14:paraId="19203E3F" w14:textId="77777777" w:rsidR="00DD201F" w:rsidRPr="00DC09C0" w:rsidRDefault="00DD201F">
      <w:pPr>
        <w:pStyle w:val="Title"/>
        <w:ind w:left="360" w:right="709"/>
        <w:jc w:val="both"/>
        <w:rPr>
          <w:rFonts w:ascii="Century Gothic" w:hAnsi="Century Gothic" w:cs="Calibri"/>
          <w:b w:val="0"/>
          <w:bCs w:val="0"/>
          <w:sz w:val="22"/>
          <w:u w:val="none"/>
        </w:rPr>
      </w:pPr>
    </w:p>
    <w:p w14:paraId="0500B455" w14:textId="77777777" w:rsidR="00DD201F" w:rsidRPr="00DC09C0" w:rsidRDefault="00DD201F">
      <w:pPr>
        <w:pStyle w:val="Title"/>
        <w:ind w:left="360" w:right="709"/>
        <w:jc w:val="both"/>
        <w:rPr>
          <w:rFonts w:ascii="Century Gothic" w:hAnsi="Century Gothic" w:cs="Calibri"/>
          <w:b w:val="0"/>
          <w:bCs w:val="0"/>
          <w:sz w:val="22"/>
          <w:u w:val="none"/>
        </w:rPr>
      </w:pPr>
      <w:r w:rsidRPr="00DC09C0">
        <w:rPr>
          <w:rFonts w:ascii="Century Gothic" w:hAnsi="Century Gothic" w:cs="Calibri"/>
          <w:b w:val="0"/>
          <w:bCs w:val="0"/>
          <w:sz w:val="22"/>
          <w:u w:val="none"/>
        </w:rPr>
        <w:t xml:space="preserve">This paper is brought to the E&amp;D Steering Group </w:t>
      </w:r>
      <w:r w:rsidR="00157DAE" w:rsidRPr="00DC09C0">
        <w:rPr>
          <w:rFonts w:ascii="Century Gothic" w:hAnsi="Century Gothic" w:cs="Calibri"/>
          <w:b w:val="0"/>
          <w:bCs w:val="0"/>
          <w:sz w:val="22"/>
          <w:u w:val="none"/>
        </w:rPr>
        <w:t>to</w:t>
      </w:r>
      <w:r w:rsidRPr="00DC09C0">
        <w:rPr>
          <w:rFonts w:ascii="Century Gothic" w:hAnsi="Century Gothic" w:cs="Calibri"/>
          <w:b w:val="0"/>
          <w:bCs w:val="0"/>
          <w:sz w:val="22"/>
          <w:u w:val="none"/>
        </w:rPr>
        <w:t xml:space="preserve"> provide an early view of the draft informatio</w:t>
      </w:r>
      <w:r w:rsidR="00157DAE" w:rsidRPr="00DC09C0">
        <w:rPr>
          <w:rFonts w:ascii="Century Gothic" w:hAnsi="Century Gothic" w:cs="Calibri"/>
          <w:b w:val="0"/>
          <w:bCs w:val="0"/>
          <w:sz w:val="22"/>
          <w:u w:val="none"/>
        </w:rPr>
        <w:t>n to be published in January 2020</w:t>
      </w:r>
      <w:r w:rsidRPr="00DC09C0">
        <w:rPr>
          <w:rFonts w:ascii="Century Gothic" w:hAnsi="Century Gothic" w:cs="Calibri"/>
          <w:b w:val="0"/>
          <w:bCs w:val="0"/>
          <w:sz w:val="22"/>
          <w:u w:val="none"/>
        </w:rPr>
        <w:t xml:space="preserve"> and to act as backing information for </w:t>
      </w:r>
      <w:r w:rsidR="00BA0233" w:rsidRPr="00DC09C0">
        <w:rPr>
          <w:rFonts w:ascii="Century Gothic" w:hAnsi="Century Gothic" w:cs="Calibri"/>
          <w:b w:val="0"/>
          <w:bCs w:val="0"/>
          <w:sz w:val="22"/>
          <w:u w:val="none"/>
        </w:rPr>
        <w:t xml:space="preserve">finalisation </w:t>
      </w:r>
      <w:r w:rsidRPr="00DC09C0">
        <w:rPr>
          <w:rFonts w:ascii="Century Gothic" w:hAnsi="Century Gothic" w:cs="Calibri"/>
          <w:b w:val="0"/>
          <w:bCs w:val="0"/>
          <w:sz w:val="22"/>
          <w:u w:val="none"/>
        </w:rPr>
        <w:t xml:space="preserve">of the Trust </w:t>
      </w:r>
      <w:r w:rsidR="000824FF" w:rsidRPr="00DC09C0">
        <w:rPr>
          <w:rFonts w:ascii="Century Gothic" w:hAnsi="Century Gothic" w:cs="Calibri"/>
          <w:b w:val="0"/>
          <w:bCs w:val="0"/>
          <w:sz w:val="22"/>
          <w:u w:val="none"/>
        </w:rPr>
        <w:t>Objectives for 20</w:t>
      </w:r>
      <w:r w:rsidR="009771CF" w:rsidRPr="00DC09C0">
        <w:rPr>
          <w:rFonts w:ascii="Century Gothic" w:hAnsi="Century Gothic" w:cs="Calibri"/>
          <w:b w:val="0"/>
          <w:bCs w:val="0"/>
          <w:sz w:val="22"/>
          <w:u w:val="none"/>
        </w:rPr>
        <w:t>21</w:t>
      </w:r>
      <w:r w:rsidR="000824FF" w:rsidRPr="00DC09C0">
        <w:rPr>
          <w:rFonts w:ascii="Century Gothic" w:hAnsi="Century Gothic" w:cs="Calibri"/>
          <w:b w:val="0"/>
          <w:bCs w:val="0"/>
          <w:sz w:val="22"/>
          <w:u w:val="none"/>
        </w:rPr>
        <w:t xml:space="preserve"> -20</w:t>
      </w:r>
      <w:r w:rsidR="009771CF" w:rsidRPr="00DC09C0">
        <w:rPr>
          <w:rFonts w:ascii="Century Gothic" w:hAnsi="Century Gothic" w:cs="Calibri"/>
          <w:b w:val="0"/>
          <w:bCs w:val="0"/>
          <w:sz w:val="22"/>
          <w:u w:val="none"/>
        </w:rPr>
        <w:t xml:space="preserve">25 </w:t>
      </w:r>
      <w:r w:rsidRPr="00DC09C0">
        <w:rPr>
          <w:rFonts w:ascii="Century Gothic" w:hAnsi="Century Gothic" w:cs="Calibri"/>
          <w:b w:val="0"/>
          <w:bCs w:val="0"/>
          <w:sz w:val="22"/>
          <w:u w:val="none"/>
        </w:rPr>
        <w:t>and associated engagement work.</w:t>
      </w:r>
    </w:p>
    <w:p w14:paraId="0712D243" w14:textId="77777777" w:rsidR="00DD201F" w:rsidRPr="00DC09C0" w:rsidRDefault="00DD201F">
      <w:pPr>
        <w:pStyle w:val="Title"/>
        <w:ind w:left="720" w:right="709"/>
        <w:jc w:val="both"/>
        <w:rPr>
          <w:rFonts w:ascii="Century Gothic" w:hAnsi="Century Gothic" w:cs="Calibri"/>
          <w:bCs w:val="0"/>
          <w:sz w:val="20"/>
          <w:u w:val="none"/>
        </w:rPr>
      </w:pPr>
    </w:p>
    <w:p w14:paraId="7818FC59" w14:textId="77777777" w:rsidR="00875B54" w:rsidRPr="00DC09C0" w:rsidRDefault="00875B54">
      <w:pPr>
        <w:pStyle w:val="Title"/>
        <w:ind w:left="720" w:right="709"/>
        <w:jc w:val="both"/>
        <w:rPr>
          <w:rFonts w:ascii="Century Gothic" w:hAnsi="Century Gothic" w:cs="Calibri"/>
          <w:bCs w:val="0"/>
          <w:sz w:val="20"/>
          <w:u w:val="none"/>
        </w:rPr>
      </w:pPr>
    </w:p>
    <w:tbl>
      <w:tblPr>
        <w:tblW w:w="10884" w:type="dxa"/>
        <w:tblInd w:w="-10" w:type="dxa"/>
        <w:tblBorders>
          <w:left w:val="single" w:sz="8" w:space="0" w:color="C0C0C0"/>
        </w:tblBorders>
        <w:tblLayout w:type="fixed"/>
        <w:tblCellMar>
          <w:left w:w="0" w:type="dxa"/>
          <w:right w:w="0" w:type="dxa"/>
        </w:tblCellMar>
        <w:tblLook w:val="0000" w:firstRow="0" w:lastRow="0" w:firstColumn="0" w:lastColumn="0" w:noHBand="0" w:noVBand="0"/>
      </w:tblPr>
      <w:tblGrid>
        <w:gridCol w:w="10884"/>
      </w:tblGrid>
      <w:tr w:rsidR="007030CC" w:rsidRPr="00DC09C0" w14:paraId="016F9B9C" w14:textId="77777777" w:rsidTr="009D1236">
        <w:trPr>
          <w:cantSplit/>
          <w:trHeight w:val="570"/>
          <w:tblHeader/>
        </w:trPr>
        <w:tc>
          <w:tcPr>
            <w:tcW w:w="10884" w:type="dxa"/>
            <w:shd w:val="clear" w:color="auto" w:fill="17365D"/>
            <w:vAlign w:val="center"/>
          </w:tcPr>
          <w:p w14:paraId="7195E262" w14:textId="77777777" w:rsidR="007030CC" w:rsidRPr="00DC09C0" w:rsidRDefault="007030CC" w:rsidP="00F364F5">
            <w:pPr>
              <w:ind w:left="-535" w:right="709"/>
              <w:jc w:val="center"/>
              <w:rPr>
                <w:rFonts w:ascii="Century Gothic" w:eastAsia="Arial Unicode MS" w:hAnsi="Century Gothic" w:cs="Calibri"/>
                <w:b/>
                <w:bCs/>
                <w:sz w:val="28"/>
                <w:szCs w:val="28"/>
                <w:lang w:eastAsia="en-GB"/>
              </w:rPr>
            </w:pPr>
            <w:r w:rsidRPr="00DC09C0">
              <w:rPr>
                <w:rFonts w:ascii="Century Gothic" w:hAnsi="Century Gothic" w:cs="Calibri"/>
              </w:rPr>
              <w:lastRenderedPageBreak/>
              <w:br w:type="page"/>
            </w:r>
            <w:r w:rsidRPr="00DC09C0">
              <w:rPr>
                <w:rFonts w:ascii="Century Gothic" w:eastAsia="Arial Unicode MS" w:hAnsi="Century Gothic" w:cs="Calibri"/>
                <w:b/>
                <w:bCs/>
                <w:sz w:val="28"/>
                <w:szCs w:val="28"/>
                <w:lang w:eastAsia="en-GB"/>
              </w:rPr>
              <w:t>Appendix I</w:t>
            </w:r>
          </w:p>
          <w:p w14:paraId="1E1AB3C7" w14:textId="77777777" w:rsidR="007030CC" w:rsidRPr="00DC09C0" w:rsidRDefault="007030CC" w:rsidP="003F20E5">
            <w:pPr>
              <w:ind w:left="-535" w:right="709"/>
              <w:jc w:val="center"/>
              <w:rPr>
                <w:rFonts w:ascii="Century Gothic" w:eastAsia="Arial Unicode MS" w:hAnsi="Century Gothic" w:cs="Calibri"/>
                <w:b/>
                <w:bCs/>
                <w:sz w:val="40"/>
                <w:szCs w:val="40"/>
                <w:lang w:eastAsia="en-GB"/>
              </w:rPr>
            </w:pPr>
            <w:r w:rsidRPr="00DC09C0">
              <w:rPr>
                <w:rFonts w:ascii="Century Gothic" w:eastAsia="Arial Unicode MS" w:hAnsi="Century Gothic" w:cs="Calibri"/>
                <w:b/>
                <w:bCs/>
                <w:sz w:val="28"/>
                <w:szCs w:val="28"/>
                <w:lang w:eastAsia="en-GB"/>
              </w:rPr>
              <w:t>Employment Information 20</w:t>
            </w:r>
            <w:r w:rsidR="009771CF" w:rsidRPr="00DC09C0">
              <w:rPr>
                <w:rFonts w:ascii="Century Gothic" w:eastAsia="Arial Unicode MS" w:hAnsi="Century Gothic" w:cs="Calibri"/>
                <w:b/>
                <w:bCs/>
                <w:sz w:val="28"/>
                <w:szCs w:val="28"/>
                <w:lang w:eastAsia="en-GB"/>
              </w:rPr>
              <w:t>19</w:t>
            </w:r>
            <w:r w:rsidRPr="00DC09C0">
              <w:rPr>
                <w:rFonts w:ascii="Century Gothic" w:eastAsia="Arial Unicode MS" w:hAnsi="Century Gothic" w:cs="Calibri"/>
                <w:b/>
                <w:bCs/>
                <w:sz w:val="28"/>
                <w:szCs w:val="28"/>
                <w:lang w:eastAsia="en-GB"/>
              </w:rPr>
              <w:t>/</w:t>
            </w:r>
            <w:r w:rsidR="001140CE" w:rsidRPr="00DC09C0">
              <w:rPr>
                <w:rFonts w:ascii="Century Gothic" w:eastAsia="Arial Unicode MS" w:hAnsi="Century Gothic" w:cs="Calibri"/>
                <w:b/>
                <w:bCs/>
                <w:sz w:val="28"/>
                <w:szCs w:val="28"/>
                <w:lang w:eastAsia="en-GB"/>
              </w:rPr>
              <w:t>20</w:t>
            </w:r>
            <w:r w:rsidR="009771CF" w:rsidRPr="00DC09C0">
              <w:rPr>
                <w:rFonts w:ascii="Century Gothic" w:eastAsia="Arial Unicode MS" w:hAnsi="Century Gothic" w:cs="Calibri"/>
                <w:b/>
                <w:bCs/>
                <w:sz w:val="28"/>
                <w:szCs w:val="28"/>
                <w:lang w:eastAsia="en-GB"/>
              </w:rPr>
              <w:t>20</w:t>
            </w:r>
          </w:p>
        </w:tc>
      </w:tr>
    </w:tbl>
    <w:p w14:paraId="31B159A2" w14:textId="77777777" w:rsidR="007030CC" w:rsidRPr="00DC09C0" w:rsidRDefault="007030CC" w:rsidP="007030CC">
      <w:pPr>
        <w:pStyle w:val="Title"/>
        <w:ind w:left="720" w:right="709"/>
        <w:jc w:val="both"/>
        <w:rPr>
          <w:rFonts w:ascii="Century Gothic" w:hAnsi="Century Gothic" w:cs="Calibri"/>
          <w:b w:val="0"/>
          <w:bCs w:val="0"/>
          <w:sz w:val="22"/>
          <w:u w:val="none"/>
        </w:rPr>
      </w:pPr>
    </w:p>
    <w:p w14:paraId="7BC86AE6" w14:textId="77777777" w:rsidR="007030CC" w:rsidRPr="00DC09C0" w:rsidRDefault="007030CC" w:rsidP="007030CC">
      <w:pPr>
        <w:widowControl w:val="0"/>
        <w:ind w:right="709"/>
        <w:jc w:val="both"/>
        <w:outlineLvl w:val="0"/>
        <w:rPr>
          <w:rFonts w:ascii="Century Gothic" w:hAnsi="Century Gothic" w:cs="Calibri"/>
          <w:color w:val="000000"/>
          <w:sz w:val="22"/>
          <w:szCs w:val="22"/>
        </w:rPr>
      </w:pPr>
    </w:p>
    <w:p w14:paraId="52B9F719" w14:textId="77777777" w:rsidR="007030CC" w:rsidRPr="00DC09C0" w:rsidRDefault="007030CC" w:rsidP="007030CC">
      <w:pPr>
        <w:widowControl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Contents:</w:t>
      </w:r>
    </w:p>
    <w:p w14:paraId="43494DC7" w14:textId="77777777" w:rsidR="007030CC" w:rsidRPr="00DC09C0" w:rsidRDefault="007030CC" w:rsidP="007030CC">
      <w:pPr>
        <w:widowControl w:val="0"/>
        <w:ind w:right="709"/>
        <w:jc w:val="both"/>
        <w:rPr>
          <w:rFonts w:ascii="Century Gothic" w:hAnsi="Century Gothic" w:cs="Calibri"/>
          <w:color w:val="000000"/>
          <w:sz w:val="22"/>
          <w:szCs w:val="22"/>
        </w:rPr>
      </w:pPr>
    </w:p>
    <w:p w14:paraId="6E39A102"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Employee distribution  </w:t>
      </w:r>
    </w:p>
    <w:p w14:paraId="33E2C223"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Issues relating to transsexual staff</w:t>
      </w:r>
    </w:p>
    <w:p w14:paraId="1D3E8EA9"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Gender pay gap information</w:t>
      </w:r>
    </w:p>
    <w:p w14:paraId="03F3A9FD"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Occupational segregation</w:t>
      </w:r>
    </w:p>
    <w:p w14:paraId="35CCF20D"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Grievance and dismissal information related to protected characteristics</w:t>
      </w:r>
    </w:p>
    <w:p w14:paraId="126EBDD5"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Complaints about discrimination</w:t>
      </w:r>
    </w:p>
    <w:p w14:paraId="3D755771"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Details of feedback and engagement with staff and trade unions</w:t>
      </w:r>
    </w:p>
    <w:p w14:paraId="59A85354"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Details concerning research with employees</w:t>
      </w:r>
    </w:p>
    <w:p w14:paraId="2991B015"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Decision making related to the E&amp;D Duty</w:t>
      </w:r>
    </w:p>
    <w:p w14:paraId="551CE50D"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Policies and Programmes (to address equality concerns)</w:t>
      </w:r>
    </w:p>
    <w:p w14:paraId="508C123E"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Return to work rates after maternity leave</w:t>
      </w:r>
    </w:p>
    <w:p w14:paraId="28A4AB4B"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Take-up of training opportunities</w:t>
      </w:r>
    </w:p>
    <w:p w14:paraId="504C1CC2" w14:textId="77777777" w:rsidR="007030CC" w:rsidRPr="00DC09C0" w:rsidRDefault="007030CC" w:rsidP="007030CC">
      <w:pPr>
        <w:widowControl w:val="0"/>
        <w:numPr>
          <w:ilvl w:val="0"/>
          <w:numId w:val="9"/>
        </w:numPr>
        <w:spacing w:before="24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Flexible working</w:t>
      </w:r>
    </w:p>
    <w:p w14:paraId="12F82761" w14:textId="77777777" w:rsidR="007030CC" w:rsidRPr="00DC09C0" w:rsidRDefault="007030CC" w:rsidP="007030CC">
      <w:pPr>
        <w:widowControl w:val="0"/>
        <w:ind w:right="709"/>
        <w:jc w:val="both"/>
        <w:rPr>
          <w:rFonts w:ascii="Century Gothic" w:hAnsi="Century Gothic" w:cs="Calibri"/>
          <w:b/>
          <w:color w:val="000000"/>
          <w:sz w:val="22"/>
          <w:szCs w:val="22"/>
          <w:u w:val="single"/>
        </w:rPr>
      </w:pPr>
    </w:p>
    <w:p w14:paraId="550B731A" w14:textId="77777777" w:rsidR="007030CC" w:rsidRPr="00DC09C0" w:rsidRDefault="007030CC" w:rsidP="007030CC">
      <w:pPr>
        <w:widowControl w:val="0"/>
        <w:ind w:right="709"/>
        <w:jc w:val="both"/>
        <w:rPr>
          <w:rFonts w:ascii="Century Gothic" w:hAnsi="Century Gothic" w:cs="Calibri"/>
          <w:b/>
          <w:bCs/>
          <w:color w:val="000000"/>
          <w:sz w:val="22"/>
          <w:szCs w:val="22"/>
        </w:rPr>
        <w:sectPr w:rsidR="007030CC" w:rsidRPr="00DC09C0" w:rsidSect="00DC09C0">
          <w:headerReference w:type="default" r:id="rId9"/>
          <w:footerReference w:type="default" r:id="rId10"/>
          <w:pgSz w:w="11906" w:h="16838"/>
          <w:pgMar w:top="720" w:right="720" w:bottom="720" w:left="720" w:header="720" w:footer="720" w:gutter="0"/>
          <w:cols w:space="720"/>
          <w:docGrid w:linePitch="326"/>
        </w:sectPr>
      </w:pPr>
    </w:p>
    <w:p w14:paraId="334B957F" w14:textId="77777777" w:rsidR="00332260" w:rsidRPr="00DC09C0" w:rsidRDefault="00332260" w:rsidP="00636F38">
      <w:pPr>
        <w:widowControl w:val="0"/>
        <w:numPr>
          <w:ilvl w:val="0"/>
          <w:numId w:val="13"/>
        </w:numPr>
        <w:ind w:right="709" w:hanging="720"/>
        <w:rPr>
          <w:rFonts w:ascii="Century Gothic" w:hAnsi="Century Gothic" w:cs="Calibri"/>
          <w:b/>
          <w:bCs/>
          <w:color w:val="000000"/>
          <w:sz w:val="22"/>
          <w:szCs w:val="22"/>
          <w:u w:val="single"/>
        </w:rPr>
      </w:pPr>
      <w:r w:rsidRPr="00DC09C0">
        <w:rPr>
          <w:rFonts w:ascii="Century Gothic" w:hAnsi="Century Gothic" w:cs="Calibri"/>
          <w:b/>
          <w:bCs/>
          <w:color w:val="000000"/>
          <w:sz w:val="22"/>
          <w:szCs w:val="22"/>
          <w:u w:val="single"/>
        </w:rPr>
        <w:lastRenderedPageBreak/>
        <w:t>Employee Distribution</w:t>
      </w:r>
    </w:p>
    <w:p w14:paraId="75B2F5EF" w14:textId="77777777" w:rsidR="00332260" w:rsidRPr="00DC09C0" w:rsidRDefault="00332260" w:rsidP="00332260">
      <w:pPr>
        <w:widowControl w:val="0"/>
        <w:ind w:right="709"/>
        <w:jc w:val="both"/>
        <w:rPr>
          <w:rFonts w:ascii="Century Gothic" w:hAnsi="Century Gothic" w:cs="Calibri"/>
          <w:color w:val="000000"/>
          <w:sz w:val="22"/>
          <w:szCs w:val="22"/>
        </w:rPr>
      </w:pPr>
    </w:p>
    <w:p w14:paraId="6D91D8FE"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On 31</w:t>
      </w:r>
      <w:r w:rsidRPr="00DC09C0">
        <w:rPr>
          <w:rFonts w:ascii="Century Gothic" w:hAnsi="Century Gothic" w:cs="Calibri"/>
          <w:color w:val="000000"/>
          <w:sz w:val="22"/>
          <w:szCs w:val="22"/>
          <w:vertAlign w:val="superscript"/>
        </w:rPr>
        <w:t>st</w:t>
      </w:r>
      <w:r w:rsidRPr="00DC09C0">
        <w:rPr>
          <w:rFonts w:ascii="Century Gothic" w:hAnsi="Century Gothic" w:cs="Calibri"/>
          <w:color w:val="000000"/>
          <w:sz w:val="22"/>
          <w:szCs w:val="22"/>
        </w:rPr>
        <w:t xml:space="preserve"> March </w:t>
      </w:r>
      <w:r w:rsidR="00916396" w:rsidRPr="00DC09C0">
        <w:rPr>
          <w:rFonts w:ascii="Century Gothic" w:hAnsi="Century Gothic" w:cs="Calibri"/>
          <w:color w:val="000000"/>
          <w:sz w:val="22"/>
          <w:szCs w:val="22"/>
        </w:rPr>
        <w:t>20</w:t>
      </w:r>
      <w:r w:rsidR="009771CF" w:rsidRPr="00DC09C0">
        <w:rPr>
          <w:rFonts w:ascii="Century Gothic" w:hAnsi="Century Gothic" w:cs="Calibri"/>
          <w:color w:val="000000"/>
          <w:sz w:val="22"/>
          <w:szCs w:val="22"/>
        </w:rPr>
        <w:t>20</w:t>
      </w:r>
      <w:r w:rsidR="00916396"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 xml:space="preserve">the Trust employed </w:t>
      </w:r>
      <w:r w:rsidR="009771CF" w:rsidRPr="00DC09C0">
        <w:rPr>
          <w:rFonts w:ascii="Century Gothic" w:hAnsi="Century Gothic" w:cs="Calibri"/>
          <w:color w:val="000000"/>
          <w:sz w:val="22"/>
          <w:szCs w:val="22"/>
        </w:rPr>
        <w:t>3978</w:t>
      </w:r>
      <w:r w:rsidR="00916396" w:rsidRPr="00DC09C0">
        <w:rPr>
          <w:rFonts w:ascii="Century Gothic" w:hAnsi="Century Gothic" w:cs="Calibri"/>
          <w:b/>
          <w:bCs/>
          <w:color w:val="000000"/>
          <w:sz w:val="22"/>
          <w:szCs w:val="22"/>
        </w:rPr>
        <w:t xml:space="preserve"> </w:t>
      </w:r>
      <w:r w:rsidRPr="00DC09C0">
        <w:rPr>
          <w:rFonts w:ascii="Century Gothic" w:hAnsi="Century Gothic" w:cs="Calibri"/>
          <w:bCs/>
          <w:color w:val="000000"/>
          <w:sz w:val="22"/>
          <w:szCs w:val="22"/>
        </w:rPr>
        <w:t xml:space="preserve">individual </w:t>
      </w:r>
      <w:r w:rsidRPr="00DC09C0">
        <w:rPr>
          <w:rFonts w:ascii="Century Gothic" w:hAnsi="Century Gothic" w:cs="Calibri"/>
          <w:color w:val="000000"/>
          <w:sz w:val="22"/>
          <w:szCs w:val="22"/>
        </w:rPr>
        <w:t xml:space="preserve">staff in substantive </w:t>
      </w:r>
      <w:r w:rsidR="003F20E5" w:rsidRPr="00DC09C0">
        <w:rPr>
          <w:rFonts w:ascii="Century Gothic" w:hAnsi="Century Gothic" w:cs="Calibri"/>
          <w:color w:val="000000"/>
          <w:sz w:val="22"/>
          <w:szCs w:val="22"/>
        </w:rPr>
        <w:t>roles and</w:t>
      </w:r>
      <w:r w:rsidRPr="00DC09C0">
        <w:rPr>
          <w:rFonts w:ascii="Century Gothic" w:hAnsi="Century Gothic" w:cs="Calibri"/>
          <w:color w:val="000000"/>
          <w:sz w:val="22"/>
          <w:szCs w:val="22"/>
        </w:rPr>
        <w:t xml:space="preserve"> </w:t>
      </w:r>
      <w:r w:rsidR="00C8799B" w:rsidRPr="00DC09C0">
        <w:rPr>
          <w:rFonts w:ascii="Century Gothic" w:hAnsi="Century Gothic" w:cs="Calibri"/>
          <w:bCs/>
          <w:color w:val="000000"/>
          <w:sz w:val="22"/>
          <w:szCs w:val="22"/>
        </w:rPr>
        <w:t>340</w:t>
      </w:r>
      <w:r w:rsidR="00CD0F77" w:rsidRPr="00DC09C0">
        <w:rPr>
          <w:rFonts w:ascii="Century Gothic" w:hAnsi="Century Gothic" w:cs="Calibri"/>
          <w:b/>
          <w:bCs/>
          <w:color w:val="000000"/>
          <w:sz w:val="22"/>
          <w:szCs w:val="22"/>
        </w:rPr>
        <w:t xml:space="preserve"> </w:t>
      </w:r>
      <w:r w:rsidRPr="00DC09C0">
        <w:rPr>
          <w:rFonts w:ascii="Century Gothic" w:hAnsi="Century Gothic" w:cs="Calibri"/>
          <w:bCs/>
          <w:color w:val="000000"/>
          <w:sz w:val="22"/>
          <w:szCs w:val="22"/>
        </w:rPr>
        <w:t xml:space="preserve">currently active </w:t>
      </w:r>
      <w:r w:rsidRPr="00DC09C0">
        <w:rPr>
          <w:rFonts w:ascii="Century Gothic" w:hAnsi="Century Gothic" w:cs="Calibri"/>
          <w:color w:val="000000"/>
          <w:sz w:val="22"/>
          <w:szCs w:val="22"/>
        </w:rPr>
        <w:t xml:space="preserve">staff in non-substantive roles. This non-substantive staffs, known as bank staff, are either occasional workers brought in to fill short term requirements on an as-needs basis. </w:t>
      </w:r>
    </w:p>
    <w:p w14:paraId="0F3E7C31" w14:textId="77777777" w:rsidR="00332260" w:rsidRPr="00DC09C0" w:rsidRDefault="00332260" w:rsidP="00332260">
      <w:pPr>
        <w:widowControl w:val="0"/>
        <w:ind w:right="709"/>
        <w:jc w:val="both"/>
        <w:rPr>
          <w:rFonts w:ascii="Century Gothic" w:hAnsi="Century Gothic" w:cs="Calibri"/>
          <w:color w:val="000000"/>
          <w:sz w:val="22"/>
          <w:szCs w:val="22"/>
        </w:rPr>
      </w:pPr>
    </w:p>
    <w:p w14:paraId="6B2F1746"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Of the substantive staff, the following is declared concerning protected groups under equality law. </w:t>
      </w:r>
    </w:p>
    <w:p w14:paraId="089CD078"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 xml:space="preserve"> </w:t>
      </w:r>
    </w:p>
    <w:p w14:paraId="02F63EC6"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a) Gender</w:t>
      </w:r>
    </w:p>
    <w:p w14:paraId="3BD2E7BB"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A2DFA" w:rsidRPr="00DC09C0">
        <w:rPr>
          <w:rFonts w:ascii="Century Gothic" w:hAnsi="Century Gothic" w:cs="Calibri"/>
          <w:color w:val="000000"/>
          <w:sz w:val="22"/>
          <w:szCs w:val="22"/>
        </w:rPr>
        <w:t>1156</w:t>
      </w:r>
      <w:r w:rsidRPr="00DC09C0">
        <w:rPr>
          <w:rFonts w:ascii="Century Gothic" w:hAnsi="Century Gothic" w:cs="Calibri"/>
          <w:color w:val="000000"/>
          <w:sz w:val="22"/>
          <w:szCs w:val="22"/>
        </w:rPr>
        <w:tab/>
        <w:t>(</w:t>
      </w:r>
      <w:r w:rsidR="008A2DFA" w:rsidRPr="00DC09C0">
        <w:rPr>
          <w:rFonts w:ascii="Century Gothic" w:hAnsi="Century Gothic" w:cs="Calibri"/>
          <w:color w:val="000000"/>
          <w:sz w:val="22"/>
          <w:szCs w:val="22"/>
        </w:rPr>
        <w:t>29</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2510B473"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Female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A2DFA" w:rsidRPr="00DC09C0">
        <w:rPr>
          <w:rFonts w:ascii="Century Gothic" w:hAnsi="Century Gothic" w:cs="Calibri"/>
          <w:color w:val="000000"/>
          <w:sz w:val="22"/>
          <w:szCs w:val="22"/>
        </w:rPr>
        <w:t>2821</w:t>
      </w:r>
      <w:r w:rsidRPr="00DC09C0">
        <w:rPr>
          <w:rFonts w:ascii="Century Gothic" w:hAnsi="Century Gothic" w:cs="Calibri"/>
          <w:color w:val="000000"/>
          <w:sz w:val="22"/>
          <w:szCs w:val="22"/>
        </w:rPr>
        <w:tab/>
        <w:t>(</w:t>
      </w:r>
      <w:r w:rsidR="008A2DFA" w:rsidRPr="00DC09C0">
        <w:rPr>
          <w:rFonts w:ascii="Century Gothic" w:hAnsi="Century Gothic" w:cs="Calibri"/>
          <w:color w:val="000000"/>
          <w:sz w:val="22"/>
          <w:szCs w:val="22"/>
        </w:rPr>
        <w:t>70.9</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0CE75D26"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Transgender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30C52" w:rsidRPr="00DC09C0">
        <w:rPr>
          <w:rFonts w:ascii="Century Gothic" w:hAnsi="Century Gothic" w:cs="Calibri"/>
          <w:color w:val="000000"/>
          <w:sz w:val="22"/>
          <w:szCs w:val="22"/>
        </w:rPr>
        <w:t>1</w:t>
      </w:r>
      <w:r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ab/>
        <w:t>(0.</w:t>
      </w:r>
      <w:r w:rsidR="008A2DFA" w:rsidRPr="00DC09C0">
        <w:rPr>
          <w:rFonts w:ascii="Century Gothic" w:hAnsi="Century Gothic" w:cs="Calibri"/>
          <w:color w:val="000000"/>
          <w:sz w:val="22"/>
          <w:szCs w:val="22"/>
        </w:rPr>
        <w:t>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22ED2537" w14:textId="77777777" w:rsidR="00332260" w:rsidRPr="00DC09C0" w:rsidRDefault="00332260" w:rsidP="00332260">
      <w:pPr>
        <w:widowControl w:val="0"/>
        <w:ind w:right="709"/>
        <w:jc w:val="both"/>
        <w:rPr>
          <w:rFonts w:ascii="Century Gothic" w:hAnsi="Century Gothic" w:cs="Calibri"/>
          <w:b/>
          <w:bCs/>
          <w:color w:val="000000"/>
          <w:sz w:val="22"/>
          <w:szCs w:val="22"/>
        </w:rPr>
      </w:pPr>
    </w:p>
    <w:p w14:paraId="7EB98179"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b) Ethnicity</w:t>
      </w:r>
    </w:p>
    <w:p w14:paraId="2DA8FEA3"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White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A2DFA" w:rsidRPr="00DC09C0">
        <w:rPr>
          <w:rFonts w:ascii="Century Gothic" w:hAnsi="Century Gothic" w:cs="Calibri"/>
          <w:color w:val="000000"/>
          <w:sz w:val="22"/>
          <w:szCs w:val="22"/>
        </w:rPr>
        <w:t>2072</w:t>
      </w:r>
      <w:r w:rsidRPr="00DC09C0">
        <w:rPr>
          <w:rFonts w:ascii="Century Gothic" w:hAnsi="Century Gothic" w:cs="Calibri"/>
          <w:color w:val="000000"/>
          <w:sz w:val="22"/>
          <w:szCs w:val="22"/>
        </w:rPr>
        <w:tab/>
        <w:t>(</w:t>
      </w:r>
      <w:r w:rsidR="008D2441" w:rsidRPr="00DC09C0">
        <w:rPr>
          <w:rFonts w:ascii="Century Gothic" w:hAnsi="Century Gothic" w:cs="Calibri"/>
          <w:color w:val="000000"/>
          <w:sz w:val="22"/>
          <w:szCs w:val="22"/>
        </w:rPr>
        <w:t>52.1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473D7A79"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Mixed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A2DFA" w:rsidRPr="00DC09C0">
        <w:rPr>
          <w:rFonts w:ascii="Century Gothic" w:hAnsi="Century Gothic" w:cs="Calibri"/>
          <w:color w:val="000000"/>
          <w:sz w:val="22"/>
          <w:szCs w:val="22"/>
        </w:rPr>
        <w:t>9</w:t>
      </w:r>
      <w:r w:rsidR="00F27CA8" w:rsidRPr="00DC09C0">
        <w:rPr>
          <w:rFonts w:ascii="Century Gothic" w:hAnsi="Century Gothic" w:cs="Calibri"/>
          <w:color w:val="000000"/>
          <w:sz w:val="22"/>
          <w:szCs w:val="22"/>
        </w:rPr>
        <w:t>4</w:t>
      </w:r>
      <w:r w:rsidR="00CD0F77"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ab/>
        <w:t>(</w:t>
      </w:r>
      <w:r w:rsidR="00F27CA8" w:rsidRPr="00DC09C0">
        <w:rPr>
          <w:rFonts w:ascii="Century Gothic" w:hAnsi="Century Gothic" w:cs="Calibri"/>
          <w:color w:val="000000"/>
          <w:sz w:val="22"/>
          <w:szCs w:val="22"/>
        </w:rPr>
        <w:t>2</w:t>
      </w:r>
      <w:r w:rsidR="008D2441" w:rsidRPr="00DC09C0">
        <w:rPr>
          <w:rFonts w:ascii="Century Gothic" w:hAnsi="Century Gothic" w:cs="Calibri"/>
          <w:color w:val="000000"/>
          <w:sz w:val="22"/>
          <w:szCs w:val="22"/>
        </w:rPr>
        <w:t>.4</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1C9043D5"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BME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A2DFA" w:rsidRPr="00DC09C0">
        <w:rPr>
          <w:rFonts w:ascii="Century Gothic" w:hAnsi="Century Gothic" w:cs="Calibri"/>
          <w:color w:val="000000"/>
          <w:sz w:val="22"/>
          <w:szCs w:val="22"/>
        </w:rPr>
        <w:t>1198</w:t>
      </w:r>
      <w:r w:rsidRPr="00DC09C0">
        <w:rPr>
          <w:rFonts w:ascii="Century Gothic" w:hAnsi="Century Gothic" w:cs="Calibri"/>
          <w:color w:val="000000"/>
          <w:sz w:val="22"/>
          <w:szCs w:val="22"/>
        </w:rPr>
        <w:tab/>
        <w:t>(</w:t>
      </w:r>
      <w:r w:rsidR="008D2441" w:rsidRPr="00DC09C0">
        <w:rPr>
          <w:rFonts w:ascii="Century Gothic" w:hAnsi="Century Gothic" w:cs="Calibri"/>
          <w:color w:val="000000"/>
          <w:sz w:val="22"/>
          <w:szCs w:val="22"/>
        </w:rPr>
        <w:t>30.1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65870DFB"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D2441" w:rsidRPr="00DC09C0">
        <w:rPr>
          <w:rFonts w:ascii="Century Gothic" w:hAnsi="Century Gothic" w:cs="Calibri"/>
          <w:color w:val="000000"/>
          <w:sz w:val="22"/>
          <w:szCs w:val="22"/>
        </w:rPr>
        <w:t>614</w:t>
      </w:r>
      <w:r w:rsidRPr="00DC09C0">
        <w:rPr>
          <w:rFonts w:ascii="Century Gothic" w:hAnsi="Century Gothic" w:cs="Calibri"/>
          <w:color w:val="000000"/>
          <w:sz w:val="22"/>
          <w:szCs w:val="22"/>
        </w:rPr>
        <w:tab/>
        <w:t>(</w:t>
      </w:r>
      <w:r w:rsidR="00F27CA8" w:rsidRPr="00DC09C0">
        <w:rPr>
          <w:rFonts w:ascii="Century Gothic" w:hAnsi="Century Gothic" w:cs="Calibri"/>
          <w:color w:val="000000"/>
          <w:sz w:val="22"/>
          <w:szCs w:val="22"/>
        </w:rPr>
        <w:t>15.</w:t>
      </w:r>
      <w:r w:rsidR="008D2441" w:rsidRPr="00DC09C0">
        <w:rPr>
          <w:rFonts w:ascii="Century Gothic" w:hAnsi="Century Gothic" w:cs="Calibri"/>
          <w:color w:val="000000"/>
          <w:sz w:val="22"/>
          <w:szCs w:val="22"/>
        </w:rPr>
        <w:t>4</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09303A97"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1A44759F"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c) Age</w:t>
      </w:r>
    </w:p>
    <w:p w14:paraId="4F61022B"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Aged 0-16</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0</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0.0</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579D084E"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Aged 17-21</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D2441" w:rsidRPr="00DC09C0">
        <w:rPr>
          <w:rFonts w:ascii="Century Gothic" w:hAnsi="Century Gothic" w:cs="Calibri"/>
          <w:color w:val="000000"/>
          <w:sz w:val="22"/>
          <w:szCs w:val="22"/>
        </w:rPr>
        <w:t>8</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0.</w:t>
      </w:r>
      <w:r w:rsidR="00CA3071" w:rsidRPr="00DC09C0">
        <w:rPr>
          <w:rFonts w:ascii="Century Gothic" w:hAnsi="Century Gothic" w:cs="Calibri"/>
          <w:color w:val="000000"/>
          <w:sz w:val="22"/>
          <w:szCs w:val="22"/>
        </w:rPr>
        <w:t>2</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E548CA0"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Aged 22-59</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D2441" w:rsidRPr="00DC09C0">
        <w:rPr>
          <w:rFonts w:ascii="Century Gothic" w:hAnsi="Century Gothic" w:cs="Calibri"/>
          <w:color w:val="000000"/>
          <w:sz w:val="22"/>
          <w:szCs w:val="22"/>
        </w:rPr>
        <w:t>3750</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9</w:t>
      </w:r>
      <w:r w:rsidR="006061A7" w:rsidRPr="00DC09C0">
        <w:rPr>
          <w:rFonts w:ascii="Century Gothic" w:hAnsi="Century Gothic" w:cs="Calibri"/>
          <w:color w:val="000000"/>
          <w:sz w:val="22"/>
          <w:szCs w:val="22"/>
        </w:rPr>
        <w:t>4.</w:t>
      </w:r>
      <w:r w:rsidR="00CA3071"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4CA3AC5E"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Aged 60+</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D2441" w:rsidRPr="00DC09C0">
        <w:rPr>
          <w:rFonts w:ascii="Century Gothic" w:hAnsi="Century Gothic" w:cs="Calibri"/>
          <w:color w:val="000000"/>
          <w:sz w:val="22"/>
          <w:szCs w:val="22"/>
        </w:rPr>
        <w:t>220</w:t>
      </w:r>
      <w:r w:rsidRPr="00DC09C0">
        <w:rPr>
          <w:rFonts w:ascii="Century Gothic" w:hAnsi="Century Gothic" w:cs="Calibri"/>
          <w:color w:val="000000"/>
          <w:sz w:val="22"/>
          <w:szCs w:val="22"/>
        </w:rPr>
        <w:tab/>
        <w:t>(</w:t>
      </w:r>
      <w:r w:rsidR="006061A7" w:rsidRPr="00DC09C0">
        <w:rPr>
          <w:rFonts w:ascii="Century Gothic" w:hAnsi="Century Gothic" w:cs="Calibri"/>
          <w:color w:val="000000"/>
          <w:sz w:val="22"/>
          <w:szCs w:val="22"/>
        </w:rPr>
        <w:t>5.</w:t>
      </w:r>
      <w:r w:rsidR="00CA3071" w:rsidRPr="00DC09C0">
        <w:rPr>
          <w:rFonts w:ascii="Century Gothic" w:hAnsi="Century Gothic" w:cs="Calibri"/>
          <w:color w:val="000000"/>
          <w:sz w:val="22"/>
          <w:szCs w:val="22"/>
        </w:rPr>
        <w:t>5</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E186E9C"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4A58360E" w14:textId="77777777" w:rsidR="00332260" w:rsidRPr="00DC09C0" w:rsidRDefault="00332260" w:rsidP="002D1528">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d) Sexual Orientation</w:t>
      </w:r>
    </w:p>
    <w:p w14:paraId="351E99B1" w14:textId="77777777" w:rsidR="00332260" w:rsidRPr="00DC09C0" w:rsidRDefault="00332260" w:rsidP="00CA3071">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00CA3071" w:rsidRPr="00DC09C0">
        <w:rPr>
          <w:rFonts w:ascii="Century Gothic" w:hAnsi="Century Gothic" w:cs="Calibri"/>
          <w:color w:val="000000"/>
          <w:sz w:val="22"/>
          <w:szCs w:val="22"/>
        </w:rPr>
        <w:t>Bisexual</w:t>
      </w:r>
      <w:r w:rsidR="00CA3071"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ab/>
        <w:t>14</w:t>
      </w:r>
      <w:r w:rsidR="00CA3071" w:rsidRPr="00DC09C0">
        <w:rPr>
          <w:rFonts w:ascii="Century Gothic" w:hAnsi="Century Gothic" w:cs="Calibri"/>
          <w:color w:val="000000"/>
          <w:sz w:val="22"/>
          <w:szCs w:val="22"/>
        </w:rPr>
        <w:tab/>
        <w:t>(0.4%)</w:t>
      </w:r>
      <w:r w:rsidR="00CA3071"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1FAF6A3" w14:textId="77777777" w:rsidR="00CA3071" w:rsidRPr="00DC09C0" w:rsidRDefault="00332260" w:rsidP="00CA3071">
      <w:pPr>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lang w:eastAsia="en-GB"/>
        </w:rPr>
        <w:t>Gay or Lesbian</w:t>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47</w:t>
      </w:r>
      <w:r w:rsidRPr="00DC09C0">
        <w:rPr>
          <w:rFonts w:ascii="Century Gothic" w:hAnsi="Century Gothic" w:cs="Calibri"/>
          <w:color w:val="000000"/>
          <w:sz w:val="22"/>
          <w:szCs w:val="22"/>
        </w:rPr>
        <w:tab/>
        <w:t>(</w:t>
      </w:r>
      <w:r w:rsidR="00CA3071" w:rsidRPr="00DC09C0">
        <w:rPr>
          <w:rFonts w:ascii="Century Gothic" w:hAnsi="Century Gothic" w:cs="Calibri"/>
          <w:color w:val="000000"/>
          <w:sz w:val="22"/>
          <w:szCs w:val="22"/>
        </w:rPr>
        <w:t>1.2</w:t>
      </w:r>
      <w:r w:rsidRPr="00DC09C0">
        <w:rPr>
          <w:rFonts w:ascii="Century Gothic" w:hAnsi="Century Gothic" w:cs="Calibri"/>
          <w:color w:val="000000"/>
          <w:sz w:val="22"/>
          <w:szCs w:val="22"/>
        </w:rPr>
        <w:t>%)</w:t>
      </w:r>
    </w:p>
    <w:p w14:paraId="43D4B52A" w14:textId="77777777" w:rsidR="00CA3071" w:rsidRPr="00DC09C0" w:rsidRDefault="00CA3071" w:rsidP="00CA3071">
      <w:pPr>
        <w:ind w:firstLine="720"/>
        <w:jc w:val="both"/>
        <w:rPr>
          <w:rFonts w:ascii="Century Gothic" w:hAnsi="Century Gothic" w:cs="Calibri"/>
          <w:color w:val="000000"/>
          <w:sz w:val="22"/>
          <w:szCs w:val="22"/>
          <w:lang w:eastAsia="en-GB"/>
        </w:rPr>
      </w:pPr>
      <w:r w:rsidRPr="003127EC">
        <w:rPr>
          <w:rFonts w:ascii="Century Gothic" w:hAnsi="Century Gothic" w:cs="Calibri"/>
          <w:color w:val="000000"/>
          <w:sz w:val="20"/>
          <w:lang w:eastAsia="en-GB"/>
        </w:rPr>
        <w:t>Heterosexual</w:t>
      </w:r>
      <w:r w:rsidR="003127EC" w:rsidRPr="003127EC">
        <w:rPr>
          <w:rFonts w:ascii="Century Gothic" w:hAnsi="Century Gothic" w:cs="Calibri"/>
          <w:color w:val="000000"/>
          <w:sz w:val="20"/>
          <w:lang w:eastAsia="en-GB"/>
        </w:rPr>
        <w:t>/str</w:t>
      </w:r>
      <w:r w:rsidRPr="003127EC">
        <w:rPr>
          <w:rFonts w:ascii="Century Gothic" w:hAnsi="Century Gothic" w:cs="Calibri"/>
          <w:color w:val="000000"/>
          <w:sz w:val="20"/>
          <w:lang w:eastAsia="en-GB"/>
        </w:rPr>
        <w:t>aight</w:t>
      </w:r>
      <w:r w:rsidR="003127EC">
        <w:rPr>
          <w:rFonts w:ascii="Century Gothic" w:hAnsi="Century Gothic" w:cs="Calibri"/>
          <w:color w:val="000000"/>
          <w:sz w:val="20"/>
          <w:lang w:eastAsia="en-GB"/>
        </w:rPr>
        <w:t xml:space="preserve"> </w:t>
      </w:r>
      <w:r w:rsidRPr="00DC09C0">
        <w:rPr>
          <w:rFonts w:ascii="Century Gothic" w:hAnsi="Century Gothic" w:cs="Calibri"/>
          <w:color w:val="000000"/>
          <w:sz w:val="22"/>
          <w:szCs w:val="22"/>
          <w:lang w:eastAsia="en-GB"/>
        </w:rPr>
        <w:t>1684</w:t>
      </w:r>
      <w:r w:rsidRPr="00DC09C0">
        <w:rPr>
          <w:rFonts w:ascii="Century Gothic" w:hAnsi="Century Gothic" w:cs="Calibri"/>
          <w:color w:val="000000"/>
          <w:sz w:val="22"/>
          <w:szCs w:val="22"/>
          <w:lang w:eastAsia="en-GB"/>
        </w:rPr>
        <w:tab/>
        <w:t>(42.3%)</w:t>
      </w:r>
    </w:p>
    <w:p w14:paraId="5236E01A" w14:textId="77777777" w:rsidR="00CA3071" w:rsidRPr="00DC09C0" w:rsidRDefault="00332260" w:rsidP="00CA3071">
      <w:pPr>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Not stated</w:t>
      </w:r>
      <w:r w:rsidR="00CA3071"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ab/>
        <w:t>991</w:t>
      </w:r>
      <w:r w:rsidR="00CA3071" w:rsidRPr="00DC09C0">
        <w:rPr>
          <w:rFonts w:ascii="Century Gothic" w:hAnsi="Century Gothic" w:cs="Calibri"/>
          <w:color w:val="000000"/>
          <w:sz w:val="22"/>
          <w:szCs w:val="22"/>
        </w:rPr>
        <w:tab/>
        <w:t>(24.9%)</w:t>
      </w:r>
    </w:p>
    <w:p w14:paraId="1E40291A" w14:textId="77777777" w:rsidR="00CA3071" w:rsidRPr="00DC09C0" w:rsidRDefault="00CA3071" w:rsidP="00CA3071">
      <w:pPr>
        <w:jc w:val="both"/>
        <w:rPr>
          <w:rFonts w:ascii="Century Gothic" w:hAnsi="Century Gothic" w:cs="Calibri"/>
          <w:color w:val="000000"/>
          <w:sz w:val="22"/>
          <w:szCs w:val="22"/>
          <w:lang w:eastAsia="en-GB"/>
        </w:rPr>
      </w:pPr>
      <w:r w:rsidRPr="00DC09C0">
        <w:rPr>
          <w:rFonts w:ascii="Century Gothic" w:hAnsi="Century Gothic" w:cs="Calibri"/>
          <w:color w:val="000000"/>
          <w:sz w:val="22"/>
          <w:szCs w:val="22"/>
        </w:rPr>
        <w:tab/>
      </w:r>
      <w:r w:rsidRPr="003127EC">
        <w:rPr>
          <w:rFonts w:ascii="Century Gothic" w:hAnsi="Century Gothic" w:cs="Calibri"/>
          <w:color w:val="000000"/>
          <w:sz w:val="18"/>
          <w:szCs w:val="18"/>
          <w:lang w:eastAsia="en-GB"/>
        </w:rPr>
        <w:t xml:space="preserve">Other sexual orientation </w:t>
      </w:r>
      <w:r w:rsidRPr="00DC09C0">
        <w:rPr>
          <w:rFonts w:ascii="Century Gothic" w:hAnsi="Century Gothic" w:cs="Calibri"/>
          <w:color w:val="000000"/>
          <w:sz w:val="22"/>
          <w:szCs w:val="22"/>
          <w:lang w:eastAsia="en-GB"/>
        </w:rPr>
        <w:t>1</w:t>
      </w:r>
      <w:r w:rsidRPr="00DC09C0">
        <w:rPr>
          <w:rFonts w:ascii="Century Gothic" w:hAnsi="Century Gothic" w:cs="Calibri"/>
          <w:color w:val="000000"/>
          <w:sz w:val="22"/>
          <w:szCs w:val="22"/>
          <w:lang w:eastAsia="en-GB"/>
        </w:rPr>
        <w:tab/>
        <w:t>(0.0%</w:t>
      </w:r>
    </w:p>
    <w:p w14:paraId="1E759441" w14:textId="77777777" w:rsidR="00CA3071" w:rsidRPr="003127EC" w:rsidRDefault="00CA3071" w:rsidP="00CA3071">
      <w:pPr>
        <w:ind w:firstLine="720"/>
        <w:jc w:val="both"/>
        <w:rPr>
          <w:rFonts w:ascii="Century Gothic" w:hAnsi="Century Gothic" w:cs="Calibri"/>
          <w:color w:val="000000"/>
          <w:sz w:val="20"/>
          <w:lang w:eastAsia="en-GB"/>
        </w:rPr>
      </w:pPr>
      <w:r w:rsidRPr="003127EC">
        <w:rPr>
          <w:rFonts w:ascii="Century Gothic" w:hAnsi="Century Gothic" w:cs="Calibri"/>
          <w:color w:val="000000"/>
          <w:sz w:val="20"/>
          <w:lang w:eastAsia="en-GB"/>
        </w:rPr>
        <w:t>not listed</w:t>
      </w:r>
    </w:p>
    <w:p w14:paraId="1FC531DF" w14:textId="77777777" w:rsidR="00332260" w:rsidRPr="00DC09C0" w:rsidRDefault="00332260" w:rsidP="00CA3071">
      <w:pPr>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lang w:eastAsia="en-GB"/>
        </w:rPr>
        <w:t>Unspecified</w:t>
      </w:r>
      <w:r w:rsidR="00CA3071" w:rsidRPr="00DC09C0">
        <w:rPr>
          <w:rFonts w:ascii="Century Gothic" w:hAnsi="Century Gothic" w:cs="Calibri"/>
          <w:color w:val="000000"/>
          <w:sz w:val="22"/>
          <w:szCs w:val="22"/>
          <w:lang w:eastAsia="en-GB"/>
        </w:rPr>
        <w:tab/>
      </w:r>
      <w:r w:rsidR="00CA3071" w:rsidRPr="00DC09C0">
        <w:rPr>
          <w:rFonts w:ascii="Century Gothic" w:hAnsi="Century Gothic" w:cs="Calibri"/>
          <w:color w:val="000000"/>
          <w:sz w:val="22"/>
          <w:szCs w:val="22"/>
          <w:lang w:eastAsia="en-GB"/>
        </w:rPr>
        <w:tab/>
        <w:t>1241</w:t>
      </w:r>
      <w:r w:rsidR="00CA3071" w:rsidRPr="00DC09C0">
        <w:rPr>
          <w:rFonts w:ascii="Century Gothic" w:hAnsi="Century Gothic" w:cs="Calibri"/>
          <w:color w:val="000000"/>
          <w:sz w:val="22"/>
          <w:szCs w:val="22"/>
          <w:lang w:eastAsia="en-GB"/>
        </w:rPr>
        <w:tab/>
        <w:t>(31.2%)</w:t>
      </w:r>
    </w:p>
    <w:p w14:paraId="6B16EA96"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69326DA2" w14:textId="77777777" w:rsidR="00332260" w:rsidRPr="00DC09C0" w:rsidRDefault="00332260" w:rsidP="002D1528">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e) Marital Status</w:t>
      </w:r>
    </w:p>
    <w:p w14:paraId="4EA4C47B"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Married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1504</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37.</w:t>
      </w:r>
      <w:r w:rsidR="00EA532B" w:rsidRPr="00DC09C0">
        <w:rPr>
          <w:rFonts w:ascii="Century Gothic" w:hAnsi="Century Gothic" w:cs="Calibri"/>
          <w:color w:val="000000"/>
          <w:sz w:val="22"/>
          <w:szCs w:val="22"/>
        </w:rPr>
        <w:t>8</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22127A5A"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Single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1718</w:t>
      </w:r>
      <w:r w:rsidRPr="00DC09C0">
        <w:rPr>
          <w:rFonts w:ascii="Century Gothic" w:hAnsi="Century Gothic" w:cs="Calibri"/>
          <w:color w:val="000000"/>
          <w:sz w:val="22"/>
          <w:szCs w:val="22"/>
        </w:rPr>
        <w:tab/>
        <w:t>(</w:t>
      </w:r>
      <w:r w:rsidR="00EA532B" w:rsidRPr="00DC09C0">
        <w:rPr>
          <w:rFonts w:ascii="Century Gothic" w:hAnsi="Century Gothic" w:cs="Calibri"/>
          <w:color w:val="000000"/>
          <w:sz w:val="22"/>
          <w:szCs w:val="22"/>
        </w:rPr>
        <w:t>43.2</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9EC961A"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Widow(er)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10</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0.3</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44474141"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Civil Partnership</w:t>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23</w:t>
      </w:r>
      <w:r w:rsidRPr="00DC09C0">
        <w:rPr>
          <w:rFonts w:ascii="Century Gothic" w:hAnsi="Century Gothic" w:cs="Calibri"/>
          <w:color w:val="000000"/>
          <w:sz w:val="22"/>
          <w:szCs w:val="22"/>
        </w:rPr>
        <w:tab/>
        <w:t>(</w:t>
      </w:r>
      <w:r w:rsidR="000D7815" w:rsidRPr="00DC09C0">
        <w:rPr>
          <w:rFonts w:ascii="Century Gothic" w:hAnsi="Century Gothic" w:cs="Calibri"/>
          <w:color w:val="000000"/>
          <w:sz w:val="22"/>
          <w:szCs w:val="22"/>
        </w:rPr>
        <w:t>0.</w:t>
      </w:r>
      <w:r w:rsidR="00EA532B" w:rsidRPr="00DC09C0">
        <w:rPr>
          <w:rFonts w:ascii="Century Gothic" w:hAnsi="Century Gothic" w:cs="Calibri"/>
          <w:color w:val="000000"/>
          <w:sz w:val="22"/>
          <w:szCs w:val="22"/>
        </w:rPr>
        <w:t>6</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C9F4455"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Pr="003127EC">
        <w:rPr>
          <w:rFonts w:ascii="Century Gothic" w:hAnsi="Century Gothic" w:cs="Calibri"/>
          <w:color w:val="000000"/>
          <w:sz w:val="20"/>
        </w:rPr>
        <w:t>Divorced/Separated</w:t>
      </w:r>
      <w:r w:rsidRPr="00DC09C0">
        <w:rPr>
          <w:rFonts w:ascii="Century Gothic" w:hAnsi="Century Gothic" w:cs="Calibri"/>
          <w:color w:val="000000"/>
          <w:sz w:val="22"/>
          <w:szCs w:val="22"/>
        </w:rPr>
        <w:tab/>
      </w:r>
      <w:r w:rsidR="00CA3071" w:rsidRPr="00DC09C0">
        <w:rPr>
          <w:rFonts w:ascii="Century Gothic" w:hAnsi="Century Gothic" w:cs="Calibri"/>
          <w:color w:val="000000"/>
          <w:sz w:val="22"/>
          <w:szCs w:val="22"/>
        </w:rPr>
        <w:t>117</w:t>
      </w:r>
      <w:r w:rsidRPr="00DC09C0">
        <w:rPr>
          <w:rFonts w:ascii="Century Gothic" w:hAnsi="Century Gothic" w:cs="Calibri"/>
          <w:color w:val="000000"/>
          <w:sz w:val="22"/>
          <w:szCs w:val="22"/>
        </w:rPr>
        <w:tab/>
        <w:t>(</w:t>
      </w:r>
      <w:r w:rsidR="00EA532B" w:rsidRPr="00DC09C0">
        <w:rPr>
          <w:rFonts w:ascii="Century Gothic" w:hAnsi="Century Gothic" w:cs="Calibri"/>
          <w:color w:val="000000"/>
          <w:sz w:val="22"/>
          <w:szCs w:val="22"/>
        </w:rPr>
        <w:t>2.9</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050D7C66"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AD33A3" w:rsidRPr="00DC09C0">
        <w:rPr>
          <w:rFonts w:ascii="Century Gothic" w:hAnsi="Century Gothic" w:cs="Calibri"/>
          <w:color w:val="000000"/>
          <w:sz w:val="22"/>
          <w:szCs w:val="22"/>
        </w:rPr>
        <w:t>6</w:t>
      </w:r>
      <w:r w:rsidR="00CA3071" w:rsidRPr="00DC09C0">
        <w:rPr>
          <w:rFonts w:ascii="Century Gothic" w:hAnsi="Century Gothic" w:cs="Calibri"/>
          <w:color w:val="000000"/>
          <w:sz w:val="22"/>
          <w:szCs w:val="22"/>
        </w:rPr>
        <w:t>06</w:t>
      </w:r>
      <w:r w:rsidRPr="00DC09C0">
        <w:rPr>
          <w:rFonts w:ascii="Century Gothic" w:hAnsi="Century Gothic" w:cs="Calibri"/>
          <w:color w:val="000000"/>
          <w:sz w:val="22"/>
          <w:szCs w:val="22"/>
        </w:rPr>
        <w:tab/>
        <w:t>(</w:t>
      </w:r>
      <w:r w:rsidR="00AD33A3" w:rsidRPr="00DC09C0">
        <w:rPr>
          <w:rFonts w:ascii="Century Gothic" w:hAnsi="Century Gothic" w:cs="Calibri"/>
          <w:color w:val="000000"/>
          <w:sz w:val="22"/>
          <w:szCs w:val="22"/>
        </w:rPr>
        <w:t>1</w:t>
      </w:r>
      <w:r w:rsidR="00CA3071" w:rsidRPr="00DC09C0">
        <w:rPr>
          <w:rFonts w:ascii="Century Gothic" w:hAnsi="Century Gothic" w:cs="Calibri"/>
          <w:color w:val="000000"/>
          <w:sz w:val="22"/>
          <w:szCs w:val="22"/>
        </w:rPr>
        <w:t>5</w:t>
      </w:r>
      <w:r w:rsidR="00AD33A3" w:rsidRPr="00DC09C0">
        <w:rPr>
          <w:rFonts w:ascii="Century Gothic" w:hAnsi="Century Gothic" w:cs="Calibri"/>
          <w:color w:val="000000"/>
          <w:sz w:val="22"/>
          <w:szCs w:val="22"/>
        </w:rPr>
        <w:t>.2</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16A10EB"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0D180C99" w14:textId="77777777" w:rsidR="00332260" w:rsidRPr="00DC09C0" w:rsidRDefault="00332260" w:rsidP="002D1528">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f) Persons Undergoing Gender Re-Assignment</w:t>
      </w:r>
    </w:p>
    <w:p w14:paraId="6EA7FB8F"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Known GRA</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AD33A3"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(0</w:t>
      </w:r>
      <w:r w:rsidR="00AD33A3" w:rsidRPr="00DC09C0">
        <w:rPr>
          <w:rFonts w:ascii="Century Gothic" w:hAnsi="Century Gothic" w:cs="Calibri"/>
          <w:color w:val="000000"/>
          <w:sz w:val="22"/>
          <w:szCs w:val="22"/>
        </w:rPr>
        <w:t>.0</w:t>
      </w:r>
      <w:r w:rsidR="00EA532B"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D6A7CB5" w14:textId="77777777" w:rsidR="00332260" w:rsidRPr="00DC09C0" w:rsidRDefault="00332260" w:rsidP="00332260">
      <w:pPr>
        <w:widowControl w:val="0"/>
        <w:ind w:right="709"/>
        <w:jc w:val="both"/>
        <w:rPr>
          <w:rFonts w:ascii="Century Gothic" w:hAnsi="Century Gothic" w:cs="Calibri"/>
          <w:color w:val="000000"/>
          <w:sz w:val="22"/>
          <w:szCs w:val="22"/>
        </w:rPr>
      </w:pPr>
    </w:p>
    <w:p w14:paraId="393F0AFD" w14:textId="77777777" w:rsidR="00332260" w:rsidRPr="00DC09C0" w:rsidRDefault="00332260" w:rsidP="002D1528">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g) Persons in maternity/adoption leave</w:t>
      </w:r>
    </w:p>
    <w:p w14:paraId="42956094"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Maternity/Adoption</w:t>
      </w:r>
      <w:r w:rsidRPr="00DC09C0">
        <w:rPr>
          <w:rFonts w:ascii="Century Gothic" w:hAnsi="Century Gothic" w:cs="Calibri"/>
          <w:color w:val="000000"/>
          <w:sz w:val="22"/>
          <w:szCs w:val="22"/>
        </w:rPr>
        <w:tab/>
      </w:r>
      <w:r w:rsidR="00EA532B" w:rsidRPr="00DC09C0">
        <w:rPr>
          <w:rFonts w:ascii="Century Gothic" w:hAnsi="Century Gothic" w:cs="Calibri"/>
          <w:color w:val="000000"/>
          <w:sz w:val="22"/>
          <w:szCs w:val="22"/>
        </w:rPr>
        <w:t>85</w:t>
      </w:r>
      <w:r w:rsidRPr="00DC09C0">
        <w:rPr>
          <w:rFonts w:ascii="Century Gothic" w:hAnsi="Century Gothic" w:cs="Calibri"/>
          <w:color w:val="000000"/>
          <w:sz w:val="22"/>
          <w:szCs w:val="22"/>
        </w:rPr>
        <w:tab/>
        <w:t>(</w:t>
      </w:r>
      <w:r w:rsidR="00EA532B" w:rsidRPr="00DC09C0">
        <w:rPr>
          <w:rFonts w:ascii="Century Gothic" w:hAnsi="Century Gothic" w:cs="Calibri"/>
          <w:color w:val="000000"/>
          <w:sz w:val="22"/>
          <w:szCs w:val="22"/>
        </w:rPr>
        <w:t>2.1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7A6F158"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5A85A62B"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h) Persons with disabilities</w:t>
      </w:r>
    </w:p>
    <w:p w14:paraId="54449A5C" w14:textId="77777777" w:rsidR="00332260" w:rsidRPr="00DC09C0" w:rsidRDefault="00332260" w:rsidP="00332260">
      <w:pPr>
        <w:widowControl w:val="0"/>
        <w:ind w:right="709"/>
        <w:jc w:val="both"/>
        <w:rPr>
          <w:rFonts w:ascii="Century Gothic" w:hAnsi="Century Gothic" w:cs="Calibri"/>
          <w:b/>
          <w:bCs/>
          <w:color w:val="000000"/>
          <w:sz w:val="22"/>
          <w:szCs w:val="22"/>
        </w:rPr>
      </w:pPr>
    </w:p>
    <w:p w14:paraId="66E293FC"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Disabled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EA532B" w:rsidRPr="00DC09C0">
        <w:rPr>
          <w:rFonts w:ascii="Century Gothic" w:hAnsi="Century Gothic" w:cs="Calibri"/>
          <w:color w:val="000000"/>
          <w:sz w:val="22"/>
          <w:szCs w:val="22"/>
        </w:rPr>
        <w:t>36</w:t>
      </w:r>
      <w:r w:rsidRPr="00DC09C0">
        <w:rPr>
          <w:rFonts w:ascii="Century Gothic" w:hAnsi="Century Gothic" w:cs="Calibri"/>
          <w:color w:val="000000"/>
          <w:sz w:val="22"/>
          <w:szCs w:val="22"/>
        </w:rPr>
        <w:tab/>
        <w:t>(</w:t>
      </w:r>
      <w:r w:rsidR="00EA532B" w:rsidRPr="00DC09C0">
        <w:rPr>
          <w:rFonts w:ascii="Century Gothic" w:hAnsi="Century Gothic" w:cs="Calibri"/>
          <w:color w:val="000000"/>
          <w:sz w:val="22"/>
          <w:szCs w:val="22"/>
        </w:rPr>
        <w:t>0.9</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1D541F36"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lastRenderedPageBreak/>
        <w:tab/>
        <w:t>Not Disabled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EA532B" w:rsidRPr="00DC09C0">
        <w:rPr>
          <w:rFonts w:ascii="Century Gothic" w:hAnsi="Century Gothic" w:cs="Calibri"/>
          <w:color w:val="000000"/>
          <w:sz w:val="22"/>
          <w:szCs w:val="22"/>
        </w:rPr>
        <w:t>2651</w:t>
      </w:r>
      <w:r w:rsidRPr="00DC09C0">
        <w:rPr>
          <w:rFonts w:ascii="Century Gothic" w:hAnsi="Century Gothic" w:cs="Calibri"/>
          <w:color w:val="000000"/>
          <w:sz w:val="22"/>
          <w:szCs w:val="22"/>
        </w:rPr>
        <w:tab/>
        <w:t>(</w:t>
      </w:r>
      <w:r w:rsidR="00EA532B" w:rsidRPr="00DC09C0">
        <w:rPr>
          <w:rFonts w:ascii="Century Gothic" w:hAnsi="Century Gothic" w:cs="Calibri"/>
          <w:color w:val="000000"/>
          <w:sz w:val="22"/>
          <w:szCs w:val="22"/>
        </w:rPr>
        <w:t>66.6</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F3E2D57"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AD33A3" w:rsidRPr="00DC09C0">
        <w:rPr>
          <w:rFonts w:ascii="Century Gothic" w:hAnsi="Century Gothic" w:cs="Calibri"/>
          <w:color w:val="000000"/>
          <w:sz w:val="22"/>
          <w:szCs w:val="22"/>
        </w:rPr>
        <w:t>12</w:t>
      </w:r>
      <w:r w:rsidR="00EA532B" w:rsidRPr="00DC09C0">
        <w:rPr>
          <w:rFonts w:ascii="Century Gothic" w:hAnsi="Century Gothic" w:cs="Calibri"/>
          <w:color w:val="000000"/>
          <w:sz w:val="22"/>
          <w:szCs w:val="22"/>
        </w:rPr>
        <w:t>9</w:t>
      </w:r>
      <w:r w:rsidR="00AD33A3"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AD33A3" w:rsidRPr="00DC09C0">
        <w:rPr>
          <w:rFonts w:ascii="Century Gothic" w:hAnsi="Century Gothic" w:cs="Calibri"/>
          <w:color w:val="000000"/>
          <w:sz w:val="22"/>
          <w:szCs w:val="22"/>
        </w:rPr>
        <w:t>3</w:t>
      </w:r>
      <w:r w:rsidR="00EA532B" w:rsidRPr="00DC09C0">
        <w:rPr>
          <w:rFonts w:ascii="Century Gothic" w:hAnsi="Century Gothic" w:cs="Calibri"/>
          <w:color w:val="000000"/>
          <w:sz w:val="22"/>
          <w:szCs w:val="22"/>
        </w:rPr>
        <w:t>2</w:t>
      </w:r>
      <w:r w:rsidR="00AD33A3" w:rsidRPr="00DC09C0">
        <w:rPr>
          <w:rFonts w:ascii="Century Gothic" w:hAnsi="Century Gothic" w:cs="Calibri"/>
          <w:color w:val="000000"/>
          <w:sz w:val="22"/>
          <w:szCs w:val="22"/>
        </w:rPr>
        <w:t>.</w:t>
      </w:r>
      <w:r w:rsidR="00EA532B" w:rsidRPr="00DC09C0">
        <w:rPr>
          <w:rFonts w:ascii="Century Gothic" w:hAnsi="Century Gothic" w:cs="Calibri"/>
          <w:color w:val="000000"/>
          <w:sz w:val="22"/>
          <w:szCs w:val="22"/>
        </w:rPr>
        <w:t>5</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4F5E2A76"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6A8FD21F" w14:textId="77777777" w:rsidR="002D1528" w:rsidRPr="00DC09C0" w:rsidRDefault="002D1528" w:rsidP="00332260">
      <w:pPr>
        <w:widowControl w:val="0"/>
        <w:ind w:right="709"/>
        <w:jc w:val="both"/>
        <w:rPr>
          <w:rFonts w:ascii="Century Gothic" w:hAnsi="Century Gothic" w:cs="Calibri"/>
          <w:color w:val="000000"/>
          <w:sz w:val="22"/>
          <w:szCs w:val="22"/>
          <w:highlight w:val="yellow"/>
        </w:rPr>
      </w:pPr>
    </w:p>
    <w:p w14:paraId="2A7CE6A0"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proofErr w:type="spellStart"/>
      <w:r w:rsidRPr="00DC09C0">
        <w:rPr>
          <w:rFonts w:ascii="Century Gothic" w:hAnsi="Century Gothic" w:cs="Calibri"/>
          <w:b/>
          <w:bCs/>
          <w:color w:val="000000"/>
          <w:sz w:val="22"/>
          <w:szCs w:val="22"/>
        </w:rPr>
        <w:t>i</w:t>
      </w:r>
      <w:proofErr w:type="spellEnd"/>
      <w:r w:rsidRPr="00DC09C0">
        <w:rPr>
          <w:rFonts w:ascii="Century Gothic" w:hAnsi="Century Gothic" w:cs="Calibri"/>
          <w:b/>
          <w:bCs/>
          <w:color w:val="000000"/>
          <w:sz w:val="22"/>
          <w:szCs w:val="22"/>
        </w:rPr>
        <w:t>) Religious Beliefs</w:t>
      </w:r>
    </w:p>
    <w:p w14:paraId="14A8492A"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Atheist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EA532B" w:rsidRPr="00DC09C0">
        <w:rPr>
          <w:rFonts w:ascii="Century Gothic" w:hAnsi="Century Gothic" w:cs="Calibri"/>
          <w:color w:val="000000"/>
          <w:sz w:val="22"/>
          <w:szCs w:val="22"/>
        </w:rPr>
        <w:t>285</w:t>
      </w:r>
      <w:r w:rsidRPr="00DC09C0">
        <w:rPr>
          <w:rFonts w:ascii="Century Gothic" w:hAnsi="Century Gothic" w:cs="Calibri"/>
          <w:color w:val="000000"/>
          <w:sz w:val="22"/>
          <w:szCs w:val="22"/>
        </w:rPr>
        <w:tab/>
        <w:t>(</w:t>
      </w:r>
      <w:r w:rsidR="00C8799B" w:rsidRPr="00DC09C0">
        <w:rPr>
          <w:rFonts w:ascii="Century Gothic" w:hAnsi="Century Gothic" w:cs="Calibri"/>
          <w:color w:val="000000"/>
          <w:sz w:val="22"/>
          <w:szCs w:val="22"/>
        </w:rPr>
        <w:t>7.2</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170B9D36"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Buddhist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EA532B" w:rsidRPr="00DC09C0">
        <w:rPr>
          <w:rFonts w:ascii="Century Gothic" w:hAnsi="Century Gothic" w:cs="Calibri"/>
          <w:color w:val="000000"/>
          <w:sz w:val="22"/>
          <w:szCs w:val="22"/>
        </w:rPr>
        <w:t>17</w:t>
      </w:r>
      <w:r w:rsidRPr="00DC09C0">
        <w:rPr>
          <w:rFonts w:ascii="Century Gothic" w:hAnsi="Century Gothic" w:cs="Calibri"/>
          <w:color w:val="000000"/>
          <w:sz w:val="22"/>
          <w:szCs w:val="22"/>
        </w:rPr>
        <w:tab/>
        <w:t>(</w:t>
      </w:r>
      <w:r w:rsidR="00906871" w:rsidRPr="00DC09C0">
        <w:rPr>
          <w:rFonts w:ascii="Century Gothic" w:hAnsi="Century Gothic" w:cs="Calibri"/>
          <w:color w:val="000000"/>
          <w:sz w:val="22"/>
          <w:szCs w:val="22"/>
        </w:rPr>
        <w:t>0.</w:t>
      </w:r>
      <w:r w:rsidR="00C8799B" w:rsidRPr="00DC09C0">
        <w:rPr>
          <w:rFonts w:ascii="Century Gothic" w:hAnsi="Century Gothic" w:cs="Calibri"/>
          <w:color w:val="000000"/>
          <w:sz w:val="22"/>
          <w:szCs w:val="22"/>
        </w:rPr>
        <w:t>4</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39AE900"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Christian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958</w:t>
      </w:r>
      <w:r w:rsidRPr="00DC09C0">
        <w:rPr>
          <w:rFonts w:ascii="Century Gothic" w:hAnsi="Century Gothic" w:cs="Calibri"/>
          <w:color w:val="000000"/>
          <w:sz w:val="22"/>
          <w:szCs w:val="22"/>
        </w:rPr>
        <w:tab/>
        <w:t>(</w:t>
      </w:r>
      <w:r w:rsidR="0045104D" w:rsidRPr="00DC09C0">
        <w:rPr>
          <w:rFonts w:ascii="Century Gothic" w:hAnsi="Century Gothic" w:cs="Calibri"/>
          <w:color w:val="000000"/>
          <w:sz w:val="22"/>
          <w:szCs w:val="22"/>
        </w:rPr>
        <w:t>24.</w:t>
      </w:r>
      <w:r w:rsidR="00C8799B" w:rsidRPr="00DC09C0">
        <w:rPr>
          <w:rFonts w:ascii="Century Gothic" w:hAnsi="Century Gothic" w:cs="Calibri"/>
          <w:color w:val="000000"/>
          <w:sz w:val="22"/>
          <w:szCs w:val="22"/>
        </w:rPr>
        <w:t>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58E96A4F"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Hindu</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121</w:t>
      </w:r>
      <w:r w:rsidRPr="00DC09C0">
        <w:rPr>
          <w:rFonts w:ascii="Century Gothic" w:hAnsi="Century Gothic" w:cs="Calibri"/>
          <w:color w:val="000000"/>
          <w:sz w:val="22"/>
          <w:szCs w:val="22"/>
        </w:rPr>
        <w:tab/>
        <w:t>(</w:t>
      </w:r>
      <w:r w:rsidR="00C8799B" w:rsidRPr="00DC09C0">
        <w:rPr>
          <w:rFonts w:ascii="Century Gothic" w:hAnsi="Century Gothic" w:cs="Calibri"/>
          <w:color w:val="000000"/>
          <w:sz w:val="22"/>
          <w:szCs w:val="22"/>
        </w:rPr>
        <w:t>3.0</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0DA03337"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Islam</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153</w:t>
      </w:r>
      <w:r w:rsidRPr="00DC09C0">
        <w:rPr>
          <w:rFonts w:ascii="Century Gothic" w:hAnsi="Century Gothic" w:cs="Calibri"/>
          <w:color w:val="000000"/>
          <w:sz w:val="22"/>
          <w:szCs w:val="22"/>
        </w:rPr>
        <w:tab/>
        <w:t>(</w:t>
      </w:r>
      <w:r w:rsidR="0020749D" w:rsidRPr="00DC09C0">
        <w:rPr>
          <w:rFonts w:ascii="Century Gothic" w:hAnsi="Century Gothic" w:cs="Calibri"/>
          <w:color w:val="000000"/>
          <w:sz w:val="22"/>
          <w:szCs w:val="22"/>
        </w:rPr>
        <w:t>3.</w:t>
      </w:r>
      <w:r w:rsidR="00C8799B" w:rsidRPr="00DC09C0">
        <w:rPr>
          <w:rFonts w:ascii="Century Gothic" w:hAnsi="Century Gothic" w:cs="Calibri"/>
          <w:color w:val="000000"/>
          <w:sz w:val="22"/>
          <w:szCs w:val="22"/>
        </w:rPr>
        <w:t>8</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55D988A4"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Jain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2</w:t>
      </w:r>
      <w:r w:rsidRPr="00DC09C0">
        <w:rPr>
          <w:rFonts w:ascii="Century Gothic" w:hAnsi="Century Gothic" w:cs="Calibri"/>
          <w:color w:val="000000"/>
          <w:sz w:val="22"/>
          <w:szCs w:val="22"/>
        </w:rPr>
        <w:tab/>
        <w:t>(</w:t>
      </w:r>
      <w:r w:rsidR="00906871" w:rsidRPr="00DC09C0">
        <w:rPr>
          <w:rFonts w:ascii="Century Gothic" w:hAnsi="Century Gothic" w:cs="Calibri"/>
          <w:color w:val="000000"/>
          <w:sz w:val="22"/>
          <w:szCs w:val="22"/>
        </w:rPr>
        <w:t>0.</w:t>
      </w:r>
      <w:r w:rsidR="00C8799B" w:rsidRPr="00DC09C0">
        <w:rPr>
          <w:rFonts w:ascii="Century Gothic" w:hAnsi="Century Gothic" w:cs="Calibri"/>
          <w:color w:val="000000"/>
          <w:sz w:val="22"/>
          <w:szCs w:val="22"/>
        </w:rPr>
        <w:t>1</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155BD63F"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Jewish</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11</w:t>
      </w:r>
      <w:r w:rsidRPr="00DC09C0">
        <w:rPr>
          <w:rFonts w:ascii="Century Gothic" w:hAnsi="Century Gothic" w:cs="Calibri"/>
          <w:color w:val="000000"/>
          <w:sz w:val="22"/>
          <w:szCs w:val="22"/>
        </w:rPr>
        <w:tab/>
        <w:t>(</w:t>
      </w:r>
      <w:r w:rsidR="00906871" w:rsidRPr="00DC09C0">
        <w:rPr>
          <w:rFonts w:ascii="Century Gothic" w:hAnsi="Century Gothic" w:cs="Calibri"/>
          <w:color w:val="000000"/>
          <w:sz w:val="22"/>
          <w:szCs w:val="22"/>
        </w:rPr>
        <w:t>0.</w:t>
      </w:r>
      <w:r w:rsidR="00C8799B"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F36DA1E"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Sikh</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18</w:t>
      </w:r>
      <w:r w:rsidRPr="00DC09C0">
        <w:rPr>
          <w:rFonts w:ascii="Century Gothic" w:hAnsi="Century Gothic" w:cs="Calibri"/>
          <w:color w:val="000000"/>
          <w:sz w:val="22"/>
          <w:szCs w:val="22"/>
        </w:rPr>
        <w:tab/>
        <w:t>(</w:t>
      </w:r>
      <w:r w:rsidR="00906871" w:rsidRPr="00DC09C0">
        <w:rPr>
          <w:rFonts w:ascii="Century Gothic" w:hAnsi="Century Gothic" w:cs="Calibri"/>
          <w:color w:val="000000"/>
          <w:sz w:val="22"/>
          <w:szCs w:val="22"/>
        </w:rPr>
        <w:t>0.</w:t>
      </w:r>
      <w:r w:rsidR="0020749D" w:rsidRPr="00DC09C0">
        <w:rPr>
          <w:rFonts w:ascii="Century Gothic" w:hAnsi="Century Gothic" w:cs="Calibri"/>
          <w:color w:val="000000"/>
          <w:sz w:val="22"/>
          <w:szCs w:val="22"/>
        </w:rPr>
        <w:t>5</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765AA9AE"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Other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45104D" w:rsidRPr="00DC09C0">
        <w:rPr>
          <w:rFonts w:ascii="Century Gothic" w:hAnsi="Century Gothic" w:cs="Calibri"/>
          <w:color w:val="000000"/>
          <w:sz w:val="22"/>
          <w:szCs w:val="22"/>
        </w:rPr>
        <w:t>1</w:t>
      </w:r>
      <w:r w:rsidR="00C8799B" w:rsidRPr="00DC09C0">
        <w:rPr>
          <w:rFonts w:ascii="Century Gothic" w:hAnsi="Century Gothic" w:cs="Calibri"/>
          <w:color w:val="000000"/>
          <w:sz w:val="22"/>
          <w:szCs w:val="22"/>
        </w:rPr>
        <w:t>13</w:t>
      </w:r>
      <w:r w:rsidRPr="00DC09C0">
        <w:rPr>
          <w:rFonts w:ascii="Century Gothic" w:hAnsi="Century Gothic" w:cs="Calibri"/>
          <w:color w:val="000000"/>
          <w:sz w:val="22"/>
          <w:szCs w:val="22"/>
        </w:rPr>
        <w:tab/>
        <w:t>(</w:t>
      </w:r>
      <w:r w:rsidR="0020749D" w:rsidRPr="00DC09C0">
        <w:rPr>
          <w:rFonts w:ascii="Century Gothic" w:hAnsi="Century Gothic" w:cs="Calibri"/>
          <w:color w:val="000000"/>
          <w:sz w:val="22"/>
          <w:szCs w:val="22"/>
        </w:rPr>
        <w:t>2.</w:t>
      </w:r>
      <w:r w:rsidR="0045104D" w:rsidRPr="00DC09C0">
        <w:rPr>
          <w:rFonts w:ascii="Century Gothic" w:hAnsi="Century Gothic" w:cs="Calibri"/>
          <w:color w:val="000000"/>
          <w:sz w:val="22"/>
          <w:szCs w:val="22"/>
        </w:rPr>
        <w:t>8</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0F2C70EC"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45104D" w:rsidRPr="00DC09C0">
        <w:rPr>
          <w:rFonts w:ascii="Century Gothic" w:hAnsi="Century Gothic" w:cs="Calibri"/>
          <w:color w:val="000000"/>
          <w:sz w:val="22"/>
          <w:szCs w:val="22"/>
        </w:rPr>
        <w:t>2</w:t>
      </w:r>
      <w:r w:rsidR="00C8799B" w:rsidRPr="00DC09C0">
        <w:rPr>
          <w:rFonts w:ascii="Century Gothic" w:hAnsi="Century Gothic" w:cs="Calibri"/>
          <w:color w:val="000000"/>
          <w:sz w:val="22"/>
          <w:szCs w:val="22"/>
        </w:rPr>
        <w:t>300</w:t>
      </w:r>
      <w:r w:rsidRPr="00DC09C0">
        <w:rPr>
          <w:rFonts w:ascii="Century Gothic" w:hAnsi="Century Gothic" w:cs="Calibri"/>
          <w:color w:val="000000"/>
          <w:sz w:val="22"/>
          <w:szCs w:val="22"/>
        </w:rPr>
        <w:tab/>
        <w:t>(</w:t>
      </w:r>
      <w:r w:rsidR="00C8799B" w:rsidRPr="00DC09C0">
        <w:rPr>
          <w:rFonts w:ascii="Century Gothic" w:hAnsi="Century Gothic" w:cs="Calibri"/>
          <w:color w:val="000000"/>
          <w:sz w:val="22"/>
          <w:szCs w:val="22"/>
        </w:rPr>
        <w:t>57.8</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p>
    <w:p w14:paraId="36F4D930"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6A3CDCE7"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Of the non-substantive staff (</w:t>
      </w:r>
      <w:r w:rsidR="00C8799B" w:rsidRPr="00DC09C0">
        <w:rPr>
          <w:rFonts w:ascii="Century Gothic" w:hAnsi="Century Gothic" w:cs="Calibri"/>
          <w:color w:val="000000"/>
          <w:sz w:val="22"/>
          <w:szCs w:val="22"/>
        </w:rPr>
        <w:t>339</w:t>
      </w:r>
      <w:r w:rsidRPr="00DC09C0">
        <w:rPr>
          <w:rFonts w:ascii="Century Gothic" w:hAnsi="Century Gothic" w:cs="Calibri"/>
          <w:color w:val="000000"/>
          <w:sz w:val="22"/>
          <w:szCs w:val="22"/>
        </w:rPr>
        <w:t xml:space="preserve">) the Trust declares the following: </w:t>
      </w:r>
    </w:p>
    <w:p w14:paraId="3BF37B49"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06CD728B"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a)</w:t>
      </w:r>
      <w:r w:rsidRPr="00DC09C0">
        <w:rPr>
          <w:rFonts w:ascii="Century Gothic" w:hAnsi="Century Gothic" w:cs="Calibri"/>
          <w:b/>
          <w:bCs/>
          <w:color w:val="000000"/>
          <w:sz w:val="22"/>
          <w:szCs w:val="22"/>
        </w:rPr>
        <w:tab/>
        <w:t>Gender</w:t>
      </w:r>
    </w:p>
    <w:p w14:paraId="12AFFBDE"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113</w:t>
      </w:r>
      <w:r w:rsidRPr="00DC09C0">
        <w:rPr>
          <w:rFonts w:ascii="Century Gothic" w:hAnsi="Century Gothic" w:cs="Calibri"/>
          <w:color w:val="000000"/>
          <w:sz w:val="22"/>
          <w:szCs w:val="22"/>
        </w:rPr>
        <w:tab/>
        <w:t>(</w:t>
      </w:r>
      <w:r w:rsidR="00C8799B" w:rsidRPr="00DC09C0">
        <w:rPr>
          <w:rFonts w:ascii="Century Gothic" w:hAnsi="Century Gothic" w:cs="Calibri"/>
          <w:color w:val="000000"/>
          <w:sz w:val="22"/>
          <w:szCs w:val="22"/>
        </w:rPr>
        <w:t>33.3</w:t>
      </w:r>
      <w:r w:rsidRPr="00DC09C0">
        <w:rPr>
          <w:rFonts w:ascii="Century Gothic" w:hAnsi="Century Gothic" w:cs="Calibri"/>
          <w:color w:val="000000"/>
          <w:sz w:val="22"/>
          <w:szCs w:val="22"/>
        </w:rPr>
        <w:t>%)</w:t>
      </w:r>
    </w:p>
    <w:p w14:paraId="045E1E10"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Female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226</w:t>
      </w:r>
      <w:r w:rsidRPr="00DC09C0">
        <w:rPr>
          <w:rFonts w:ascii="Century Gothic" w:hAnsi="Century Gothic" w:cs="Calibri"/>
          <w:color w:val="000000"/>
          <w:sz w:val="22"/>
          <w:szCs w:val="22"/>
        </w:rPr>
        <w:tab/>
        <w:t>(</w:t>
      </w:r>
      <w:r w:rsidR="00C8799B" w:rsidRPr="00DC09C0">
        <w:rPr>
          <w:rFonts w:ascii="Century Gothic" w:hAnsi="Century Gothic" w:cs="Calibri"/>
          <w:color w:val="000000"/>
          <w:sz w:val="22"/>
          <w:szCs w:val="22"/>
        </w:rPr>
        <w:t>66.7</w:t>
      </w:r>
      <w:r w:rsidRPr="00DC09C0">
        <w:rPr>
          <w:rFonts w:ascii="Century Gothic" w:hAnsi="Century Gothic" w:cs="Calibri"/>
          <w:color w:val="000000"/>
          <w:sz w:val="22"/>
          <w:szCs w:val="22"/>
        </w:rPr>
        <w:t>%)</w:t>
      </w:r>
    </w:p>
    <w:p w14:paraId="29B3F7F2" w14:textId="77777777" w:rsidR="00332260" w:rsidRPr="00DC09C0" w:rsidRDefault="00332260" w:rsidP="00332260">
      <w:pPr>
        <w:widowControl w:val="0"/>
        <w:ind w:right="709"/>
        <w:jc w:val="both"/>
        <w:rPr>
          <w:rFonts w:ascii="Century Gothic" w:hAnsi="Century Gothic" w:cs="Calibri"/>
          <w:color w:val="000000"/>
          <w:sz w:val="22"/>
          <w:szCs w:val="22"/>
        </w:rPr>
      </w:pPr>
    </w:p>
    <w:p w14:paraId="783BD83A"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b)</w:t>
      </w:r>
      <w:r w:rsidRPr="00DC09C0">
        <w:rPr>
          <w:rFonts w:ascii="Century Gothic" w:hAnsi="Century Gothic" w:cs="Calibri"/>
          <w:b/>
          <w:bCs/>
          <w:color w:val="000000"/>
          <w:sz w:val="22"/>
          <w:szCs w:val="22"/>
        </w:rPr>
        <w:tab/>
        <w:t>Ethnicity</w:t>
      </w:r>
    </w:p>
    <w:p w14:paraId="2AE316B1"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White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123</w:t>
      </w:r>
      <w:r w:rsidRPr="00DC09C0">
        <w:rPr>
          <w:rFonts w:ascii="Century Gothic" w:hAnsi="Century Gothic" w:cs="Calibri"/>
          <w:color w:val="000000"/>
          <w:sz w:val="22"/>
          <w:szCs w:val="22"/>
        </w:rPr>
        <w:tab/>
        <w:t>(</w:t>
      </w:r>
      <w:r w:rsidR="00177AA4" w:rsidRPr="00DC09C0">
        <w:rPr>
          <w:rFonts w:ascii="Century Gothic" w:hAnsi="Century Gothic" w:cs="Calibri"/>
          <w:color w:val="000000"/>
          <w:sz w:val="22"/>
          <w:szCs w:val="22"/>
        </w:rPr>
        <w:t>36.3</w:t>
      </w:r>
      <w:r w:rsidRPr="00DC09C0">
        <w:rPr>
          <w:rFonts w:ascii="Century Gothic" w:hAnsi="Century Gothic" w:cs="Calibri"/>
          <w:color w:val="000000"/>
          <w:sz w:val="22"/>
          <w:szCs w:val="22"/>
        </w:rPr>
        <w:t>%)</w:t>
      </w:r>
    </w:p>
    <w:p w14:paraId="64EA543F"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Mixed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2</w:t>
      </w:r>
      <w:r w:rsidR="00CA486D" w:rsidRPr="00DC09C0">
        <w:rPr>
          <w:rFonts w:ascii="Century Gothic" w:hAnsi="Century Gothic" w:cs="Calibri"/>
          <w:color w:val="000000"/>
          <w:sz w:val="22"/>
          <w:szCs w:val="22"/>
        </w:rPr>
        <w:t>8</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8.3</w:t>
      </w:r>
      <w:r w:rsidRPr="00DC09C0">
        <w:rPr>
          <w:rFonts w:ascii="Century Gothic" w:hAnsi="Century Gothic" w:cs="Calibri"/>
          <w:color w:val="000000"/>
          <w:sz w:val="22"/>
          <w:szCs w:val="22"/>
        </w:rPr>
        <w:t>%)</w:t>
      </w:r>
    </w:p>
    <w:p w14:paraId="0CAEEDD3"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BME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59</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17.4</w:t>
      </w:r>
      <w:r w:rsidRPr="00DC09C0">
        <w:rPr>
          <w:rFonts w:ascii="Century Gothic" w:hAnsi="Century Gothic" w:cs="Calibri"/>
          <w:color w:val="000000"/>
          <w:sz w:val="22"/>
          <w:szCs w:val="22"/>
        </w:rPr>
        <w:t>%)</w:t>
      </w:r>
    </w:p>
    <w:p w14:paraId="2DE67193" w14:textId="77777777" w:rsidR="00332260" w:rsidRPr="00DC09C0" w:rsidRDefault="00332260" w:rsidP="00332260">
      <w:pPr>
        <w:widowControl w:val="0"/>
        <w:ind w:left="720" w:right="709"/>
        <w:jc w:val="both"/>
        <w:rPr>
          <w:rFonts w:ascii="Century Gothic" w:hAnsi="Century Gothic" w:cs="Calibri"/>
          <w:color w:val="000000"/>
          <w:sz w:val="22"/>
          <w:szCs w:val="22"/>
        </w:rPr>
      </w:pPr>
      <w:r w:rsidRPr="00DC09C0">
        <w:rPr>
          <w:rFonts w:ascii="Century Gothic" w:hAnsi="Century Gothic" w:cs="Calibri"/>
          <w:color w:val="000000"/>
          <w:sz w:val="22"/>
          <w:szCs w:val="22"/>
        </w:rPr>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8799B" w:rsidRPr="00DC09C0">
        <w:rPr>
          <w:rFonts w:ascii="Century Gothic" w:hAnsi="Century Gothic" w:cs="Calibri"/>
          <w:color w:val="000000"/>
          <w:sz w:val="22"/>
          <w:szCs w:val="22"/>
        </w:rPr>
        <w:t>129</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38</w:t>
      </w:r>
      <w:r w:rsidRPr="00DC09C0">
        <w:rPr>
          <w:rFonts w:ascii="Century Gothic" w:hAnsi="Century Gothic" w:cs="Calibri"/>
          <w:color w:val="000000"/>
          <w:sz w:val="22"/>
          <w:szCs w:val="22"/>
        </w:rPr>
        <w:t>%)</w:t>
      </w:r>
    </w:p>
    <w:p w14:paraId="7C9FD789"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1B1C9962"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c)</w:t>
      </w:r>
      <w:r w:rsidRPr="00DC09C0">
        <w:rPr>
          <w:rFonts w:ascii="Century Gothic" w:hAnsi="Century Gothic" w:cs="Calibri"/>
          <w:b/>
          <w:bCs/>
          <w:color w:val="000000"/>
          <w:sz w:val="22"/>
          <w:szCs w:val="22"/>
        </w:rPr>
        <w:tab/>
        <w:t>Age</w:t>
      </w:r>
    </w:p>
    <w:p w14:paraId="33350CC2"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0-16</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57CED" w:rsidRPr="00DC09C0">
        <w:rPr>
          <w:rFonts w:ascii="Century Gothic" w:hAnsi="Century Gothic" w:cs="Calibri"/>
          <w:color w:val="000000"/>
          <w:sz w:val="22"/>
          <w:szCs w:val="22"/>
        </w:rPr>
        <w:t>0</w:t>
      </w:r>
      <w:r w:rsidRPr="00DC09C0">
        <w:rPr>
          <w:rFonts w:ascii="Century Gothic" w:hAnsi="Century Gothic" w:cs="Calibri"/>
          <w:color w:val="000000"/>
          <w:sz w:val="22"/>
          <w:szCs w:val="22"/>
        </w:rPr>
        <w:tab/>
        <w:t>(</w:t>
      </w:r>
      <w:r w:rsidR="00906871" w:rsidRPr="00DC09C0">
        <w:rPr>
          <w:rFonts w:ascii="Century Gothic" w:hAnsi="Century Gothic" w:cs="Calibri"/>
          <w:color w:val="000000"/>
          <w:sz w:val="22"/>
          <w:szCs w:val="22"/>
        </w:rPr>
        <w:t>0.0</w:t>
      </w:r>
      <w:r w:rsidRPr="00DC09C0">
        <w:rPr>
          <w:rFonts w:ascii="Century Gothic" w:hAnsi="Century Gothic" w:cs="Calibri"/>
          <w:color w:val="000000"/>
          <w:sz w:val="22"/>
          <w:szCs w:val="22"/>
        </w:rPr>
        <w:t>%)</w:t>
      </w:r>
    </w:p>
    <w:p w14:paraId="1537453F"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17-21</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A486D" w:rsidRPr="00DC09C0">
        <w:rPr>
          <w:rFonts w:ascii="Century Gothic" w:hAnsi="Century Gothic" w:cs="Calibri"/>
          <w:color w:val="000000"/>
          <w:sz w:val="22"/>
          <w:szCs w:val="22"/>
        </w:rPr>
        <w:t>9</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2.7</w:t>
      </w:r>
      <w:r w:rsidRPr="00DC09C0">
        <w:rPr>
          <w:rFonts w:ascii="Century Gothic" w:hAnsi="Century Gothic" w:cs="Calibri"/>
          <w:color w:val="000000"/>
          <w:sz w:val="22"/>
          <w:szCs w:val="22"/>
        </w:rPr>
        <w:t>%)</w:t>
      </w:r>
    </w:p>
    <w:p w14:paraId="04684267"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22-59</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287</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8</w:t>
      </w:r>
      <w:r w:rsidR="00FE7EDE" w:rsidRPr="00DC09C0">
        <w:rPr>
          <w:rFonts w:ascii="Century Gothic" w:hAnsi="Century Gothic" w:cs="Calibri"/>
          <w:color w:val="000000"/>
          <w:sz w:val="22"/>
          <w:szCs w:val="22"/>
        </w:rPr>
        <w:t>4</w:t>
      </w:r>
      <w:r w:rsidR="00F447A8" w:rsidRPr="00DC09C0">
        <w:rPr>
          <w:rFonts w:ascii="Century Gothic" w:hAnsi="Century Gothic" w:cs="Calibri"/>
          <w:color w:val="000000"/>
          <w:sz w:val="22"/>
          <w:szCs w:val="22"/>
        </w:rPr>
        <w:t>.</w:t>
      </w:r>
      <w:r w:rsidR="00FE7EDE" w:rsidRPr="00DC09C0">
        <w:rPr>
          <w:rFonts w:ascii="Century Gothic" w:hAnsi="Century Gothic" w:cs="Calibri"/>
          <w:color w:val="000000"/>
          <w:sz w:val="22"/>
          <w:szCs w:val="22"/>
        </w:rPr>
        <w:t>7</w:t>
      </w:r>
      <w:r w:rsidRPr="00DC09C0">
        <w:rPr>
          <w:rFonts w:ascii="Century Gothic" w:hAnsi="Century Gothic" w:cs="Calibri"/>
          <w:color w:val="000000"/>
          <w:sz w:val="22"/>
          <w:szCs w:val="22"/>
        </w:rPr>
        <w:t>%)</w:t>
      </w:r>
    </w:p>
    <w:p w14:paraId="2EC82BF5" w14:textId="77777777" w:rsidR="00332260" w:rsidRPr="00DC09C0" w:rsidRDefault="00332260" w:rsidP="00332260">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60+</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43</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12</w:t>
      </w:r>
      <w:r w:rsidR="00F447A8" w:rsidRPr="00DC09C0">
        <w:rPr>
          <w:rFonts w:ascii="Century Gothic" w:hAnsi="Century Gothic" w:cs="Calibri"/>
          <w:color w:val="000000"/>
          <w:sz w:val="22"/>
          <w:szCs w:val="22"/>
        </w:rPr>
        <w:t>.6</w:t>
      </w:r>
      <w:r w:rsidRPr="00DC09C0">
        <w:rPr>
          <w:rFonts w:ascii="Century Gothic" w:hAnsi="Century Gothic" w:cs="Calibri"/>
          <w:color w:val="000000"/>
          <w:sz w:val="22"/>
          <w:szCs w:val="22"/>
        </w:rPr>
        <w:t>%)</w:t>
      </w:r>
    </w:p>
    <w:p w14:paraId="504B14DE" w14:textId="77777777" w:rsidR="00332260" w:rsidRPr="00DC09C0" w:rsidRDefault="00332260" w:rsidP="00332260">
      <w:pPr>
        <w:widowControl w:val="0"/>
        <w:ind w:right="709"/>
        <w:jc w:val="both"/>
        <w:rPr>
          <w:rFonts w:ascii="Century Gothic" w:hAnsi="Century Gothic" w:cs="Calibri"/>
          <w:color w:val="000000"/>
          <w:sz w:val="22"/>
          <w:szCs w:val="22"/>
          <w:highlight w:val="yellow"/>
        </w:rPr>
      </w:pPr>
    </w:p>
    <w:p w14:paraId="6B6C71B2" w14:textId="77777777" w:rsidR="00332260" w:rsidRPr="00DC09C0" w:rsidRDefault="00332260" w:rsidP="00332260">
      <w:pPr>
        <w:widowControl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d)</w:t>
      </w:r>
      <w:r w:rsidRPr="00DC09C0">
        <w:rPr>
          <w:rFonts w:ascii="Century Gothic" w:hAnsi="Century Gothic" w:cs="Calibri"/>
          <w:b/>
          <w:bCs/>
          <w:color w:val="000000"/>
          <w:sz w:val="22"/>
          <w:szCs w:val="22"/>
        </w:rPr>
        <w:tab/>
        <w:t>Sexual Orientation</w:t>
      </w:r>
    </w:p>
    <w:p w14:paraId="3A52ACD4"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Heterosexual</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89</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2</w:t>
      </w:r>
      <w:r w:rsidR="00F447A8" w:rsidRPr="00DC09C0">
        <w:rPr>
          <w:rFonts w:ascii="Century Gothic" w:hAnsi="Century Gothic" w:cs="Calibri"/>
          <w:color w:val="000000"/>
          <w:sz w:val="22"/>
          <w:szCs w:val="22"/>
        </w:rPr>
        <w:t>6.3</w:t>
      </w:r>
      <w:r w:rsidRPr="00DC09C0">
        <w:rPr>
          <w:rFonts w:ascii="Century Gothic" w:hAnsi="Century Gothic" w:cs="Calibri"/>
          <w:color w:val="000000"/>
          <w:sz w:val="22"/>
          <w:szCs w:val="22"/>
        </w:rPr>
        <w:t>%)</w:t>
      </w:r>
    </w:p>
    <w:p w14:paraId="10BD21E7"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Bisexual</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0</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FE7EDE" w:rsidRPr="00DC09C0">
        <w:rPr>
          <w:rFonts w:ascii="Century Gothic" w:hAnsi="Century Gothic" w:cs="Calibri"/>
          <w:color w:val="000000"/>
          <w:sz w:val="22"/>
          <w:szCs w:val="22"/>
        </w:rPr>
        <w:t>0</w:t>
      </w:r>
      <w:r w:rsidRPr="00DC09C0">
        <w:rPr>
          <w:rFonts w:ascii="Century Gothic" w:hAnsi="Century Gothic" w:cs="Calibri"/>
          <w:color w:val="000000"/>
          <w:sz w:val="22"/>
          <w:szCs w:val="22"/>
        </w:rPr>
        <w:t>%)</w:t>
      </w:r>
    </w:p>
    <w:p w14:paraId="42CA491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 xml:space="preserve">Gay or Lesbian </w:t>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2</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0.6</w:t>
      </w:r>
      <w:r w:rsidRPr="00DC09C0">
        <w:rPr>
          <w:rFonts w:ascii="Century Gothic" w:hAnsi="Century Gothic" w:cs="Calibri"/>
          <w:color w:val="000000"/>
          <w:sz w:val="22"/>
          <w:szCs w:val="22"/>
        </w:rPr>
        <w:t>%)</w:t>
      </w:r>
    </w:p>
    <w:p w14:paraId="6562338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FE7EDE" w:rsidRPr="00DC09C0">
        <w:rPr>
          <w:rFonts w:ascii="Century Gothic" w:hAnsi="Century Gothic" w:cs="Calibri"/>
          <w:color w:val="000000"/>
          <w:sz w:val="22"/>
          <w:szCs w:val="22"/>
        </w:rPr>
        <w:t>248</w:t>
      </w:r>
      <w:r w:rsidRPr="00DC09C0">
        <w:rPr>
          <w:rFonts w:ascii="Century Gothic" w:hAnsi="Century Gothic" w:cs="Calibri"/>
          <w:color w:val="000000"/>
          <w:sz w:val="22"/>
          <w:szCs w:val="22"/>
        </w:rPr>
        <w:tab/>
        <w:t>(</w:t>
      </w:r>
      <w:r w:rsidR="00FE7EDE" w:rsidRPr="00DC09C0">
        <w:rPr>
          <w:rFonts w:ascii="Century Gothic" w:hAnsi="Century Gothic" w:cs="Calibri"/>
          <w:color w:val="000000"/>
          <w:sz w:val="22"/>
          <w:szCs w:val="22"/>
        </w:rPr>
        <w:t>73.1</w:t>
      </w:r>
      <w:r w:rsidRPr="00DC09C0">
        <w:rPr>
          <w:rFonts w:ascii="Century Gothic" w:hAnsi="Century Gothic" w:cs="Calibri"/>
          <w:color w:val="000000"/>
          <w:sz w:val="22"/>
          <w:szCs w:val="22"/>
        </w:rPr>
        <w:t>%)</w:t>
      </w:r>
    </w:p>
    <w:p w14:paraId="03604CF1"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20746D2E" w14:textId="77777777" w:rsidR="00332260" w:rsidRPr="00DC09C0" w:rsidRDefault="00332260" w:rsidP="00332260">
      <w:pPr>
        <w:widowControl w:val="0"/>
        <w:autoSpaceDE w:val="0"/>
        <w:autoSpaceDN w:val="0"/>
        <w:adjustRightInd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e)</w:t>
      </w:r>
      <w:r w:rsidRPr="00DC09C0">
        <w:rPr>
          <w:rFonts w:ascii="Century Gothic" w:hAnsi="Century Gothic" w:cs="Calibri"/>
          <w:b/>
          <w:bCs/>
          <w:color w:val="000000"/>
          <w:sz w:val="22"/>
          <w:szCs w:val="22"/>
        </w:rPr>
        <w:tab/>
        <w:t>Marital Status</w:t>
      </w:r>
    </w:p>
    <w:p w14:paraId="2D8D36F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Married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91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26.8</w:t>
      </w:r>
      <w:r w:rsidRPr="00DC09C0">
        <w:rPr>
          <w:rFonts w:ascii="Century Gothic" w:hAnsi="Century Gothic" w:cs="Calibri"/>
          <w:color w:val="000000"/>
          <w:sz w:val="22"/>
          <w:szCs w:val="22"/>
        </w:rPr>
        <w:t>%)</w:t>
      </w:r>
    </w:p>
    <w:p w14:paraId="1D822627"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Single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153</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4</w:t>
      </w:r>
      <w:r w:rsidR="00966033" w:rsidRPr="00DC09C0">
        <w:rPr>
          <w:rFonts w:ascii="Century Gothic" w:hAnsi="Century Gothic" w:cs="Calibri"/>
          <w:color w:val="000000"/>
          <w:sz w:val="22"/>
          <w:szCs w:val="22"/>
        </w:rPr>
        <w:t>5</w:t>
      </w:r>
      <w:r w:rsidR="00F447A8" w:rsidRPr="00DC09C0">
        <w:rPr>
          <w:rFonts w:ascii="Century Gothic" w:hAnsi="Century Gothic" w:cs="Calibri"/>
          <w:color w:val="000000"/>
          <w:sz w:val="22"/>
          <w:szCs w:val="22"/>
        </w:rPr>
        <w:t>.</w:t>
      </w:r>
      <w:r w:rsidR="00966033" w:rsidRPr="00DC09C0">
        <w:rPr>
          <w:rFonts w:ascii="Century Gothic" w:hAnsi="Century Gothic" w:cs="Calibri"/>
          <w:color w:val="000000"/>
          <w:sz w:val="22"/>
          <w:szCs w:val="22"/>
        </w:rPr>
        <w:t>1</w:t>
      </w:r>
      <w:r w:rsidRPr="00DC09C0">
        <w:rPr>
          <w:rFonts w:ascii="Century Gothic" w:hAnsi="Century Gothic" w:cs="Calibri"/>
          <w:color w:val="000000"/>
          <w:sz w:val="22"/>
          <w:szCs w:val="22"/>
        </w:rPr>
        <w:t>%)</w:t>
      </w:r>
    </w:p>
    <w:p w14:paraId="24FE752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Window(er)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CA486D"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966033"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p>
    <w:p w14:paraId="50E0D12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Civil Partnership</w:t>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966033"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p>
    <w:p w14:paraId="5BC48E4C"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Pr="003127EC">
        <w:rPr>
          <w:rFonts w:ascii="Century Gothic" w:hAnsi="Century Gothic" w:cs="Calibri"/>
          <w:color w:val="000000"/>
          <w:sz w:val="20"/>
        </w:rPr>
        <w:t>Divorced/Separated</w:t>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11</w:t>
      </w:r>
      <w:r w:rsidRPr="00DC09C0">
        <w:rPr>
          <w:rFonts w:ascii="Century Gothic" w:hAnsi="Century Gothic" w:cs="Calibri"/>
          <w:color w:val="000000"/>
          <w:sz w:val="22"/>
          <w:szCs w:val="22"/>
        </w:rPr>
        <w:tab/>
        <w:t>(</w:t>
      </w:r>
      <w:r w:rsidR="00966033" w:rsidRPr="00DC09C0">
        <w:rPr>
          <w:rFonts w:ascii="Century Gothic" w:hAnsi="Century Gothic" w:cs="Calibri"/>
          <w:color w:val="000000"/>
          <w:sz w:val="22"/>
          <w:szCs w:val="22"/>
        </w:rPr>
        <w:t>3.2</w:t>
      </w:r>
      <w:r w:rsidRPr="00DC09C0">
        <w:rPr>
          <w:rFonts w:ascii="Century Gothic" w:hAnsi="Century Gothic" w:cs="Calibri"/>
          <w:color w:val="000000"/>
          <w:sz w:val="22"/>
          <w:szCs w:val="22"/>
        </w:rPr>
        <w:t>%)</w:t>
      </w:r>
    </w:p>
    <w:p w14:paraId="1E93DE3E"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82</w:t>
      </w:r>
      <w:r w:rsidRPr="00DC09C0">
        <w:rPr>
          <w:rFonts w:ascii="Century Gothic" w:hAnsi="Century Gothic" w:cs="Calibri"/>
          <w:color w:val="000000"/>
          <w:sz w:val="22"/>
          <w:szCs w:val="22"/>
        </w:rPr>
        <w:tab/>
        <w:t>(</w:t>
      </w:r>
      <w:r w:rsidR="00966033" w:rsidRPr="00DC09C0">
        <w:rPr>
          <w:rFonts w:ascii="Century Gothic" w:hAnsi="Century Gothic" w:cs="Calibri"/>
          <w:color w:val="000000"/>
          <w:sz w:val="22"/>
          <w:szCs w:val="22"/>
        </w:rPr>
        <w:t>24.3</w:t>
      </w:r>
      <w:r w:rsidRPr="00DC09C0">
        <w:rPr>
          <w:rFonts w:ascii="Century Gothic" w:hAnsi="Century Gothic" w:cs="Calibri"/>
          <w:color w:val="000000"/>
          <w:sz w:val="22"/>
          <w:szCs w:val="22"/>
        </w:rPr>
        <w:t>%)</w:t>
      </w:r>
    </w:p>
    <w:p w14:paraId="29C1A1D4"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046A096D" w14:textId="77777777" w:rsidR="00332260" w:rsidRPr="00DC09C0" w:rsidRDefault="00332260" w:rsidP="00332260">
      <w:pPr>
        <w:widowControl w:val="0"/>
        <w:autoSpaceDE w:val="0"/>
        <w:autoSpaceDN w:val="0"/>
        <w:adjustRightInd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f)</w:t>
      </w:r>
      <w:r w:rsidRPr="00DC09C0">
        <w:rPr>
          <w:rFonts w:ascii="Century Gothic" w:hAnsi="Century Gothic" w:cs="Calibri"/>
          <w:b/>
          <w:bCs/>
          <w:color w:val="000000"/>
          <w:sz w:val="22"/>
          <w:szCs w:val="22"/>
        </w:rPr>
        <w:tab/>
        <w:t>Persons Undergoing Gender Re-Assignment</w:t>
      </w:r>
    </w:p>
    <w:p w14:paraId="72F8520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Known GRA</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0</w:t>
      </w:r>
      <w:r w:rsidRPr="00DC09C0">
        <w:rPr>
          <w:rFonts w:ascii="Century Gothic" w:hAnsi="Century Gothic" w:cs="Calibri"/>
          <w:color w:val="000000"/>
          <w:sz w:val="22"/>
          <w:szCs w:val="22"/>
        </w:rPr>
        <w:tab/>
        <w:t>(0.0%)</w:t>
      </w:r>
    </w:p>
    <w:p w14:paraId="3B7059B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602ECD12" w14:textId="77777777" w:rsidR="00332260" w:rsidRPr="00DC09C0" w:rsidRDefault="00332260" w:rsidP="00332260">
      <w:pPr>
        <w:widowControl w:val="0"/>
        <w:autoSpaceDE w:val="0"/>
        <w:autoSpaceDN w:val="0"/>
        <w:adjustRightInd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lastRenderedPageBreak/>
        <w:t>g)</w:t>
      </w:r>
      <w:r w:rsidRPr="00DC09C0">
        <w:rPr>
          <w:rFonts w:ascii="Century Gothic" w:hAnsi="Century Gothic" w:cs="Calibri"/>
          <w:b/>
          <w:bCs/>
          <w:color w:val="000000"/>
          <w:sz w:val="22"/>
          <w:szCs w:val="22"/>
        </w:rPr>
        <w:tab/>
        <w:t>Persons in maternity/adoption</w:t>
      </w:r>
    </w:p>
    <w:p w14:paraId="7E7E149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Maternity/Adoption</w:t>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(0.</w:t>
      </w:r>
      <w:r w:rsidR="00966033"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p>
    <w:p w14:paraId="45E8B1A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0AF45AEB" w14:textId="77777777" w:rsidR="00332260" w:rsidRPr="00DC09C0" w:rsidRDefault="00332260" w:rsidP="00332260">
      <w:pPr>
        <w:widowControl w:val="0"/>
        <w:autoSpaceDE w:val="0"/>
        <w:autoSpaceDN w:val="0"/>
        <w:adjustRightInd w:val="0"/>
        <w:ind w:right="709"/>
        <w:jc w:val="both"/>
        <w:outlineLvl w:val="0"/>
        <w:rPr>
          <w:rFonts w:ascii="Century Gothic" w:hAnsi="Century Gothic" w:cs="Calibri"/>
          <w:b/>
          <w:bCs/>
          <w:color w:val="000000"/>
          <w:sz w:val="22"/>
          <w:szCs w:val="22"/>
        </w:rPr>
      </w:pPr>
      <w:r w:rsidRPr="00DC09C0">
        <w:rPr>
          <w:rFonts w:ascii="Century Gothic" w:hAnsi="Century Gothic" w:cs="Calibri"/>
          <w:b/>
          <w:bCs/>
          <w:color w:val="000000"/>
          <w:sz w:val="22"/>
          <w:szCs w:val="22"/>
        </w:rPr>
        <w:t>h)</w:t>
      </w:r>
      <w:r w:rsidRPr="00DC09C0">
        <w:rPr>
          <w:rFonts w:ascii="Century Gothic" w:hAnsi="Century Gothic" w:cs="Calibri"/>
          <w:b/>
          <w:bCs/>
          <w:color w:val="000000"/>
          <w:sz w:val="22"/>
          <w:szCs w:val="22"/>
        </w:rPr>
        <w:tab/>
        <w:t>Persons with Disabilities</w:t>
      </w:r>
    </w:p>
    <w:p w14:paraId="5B509787"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Disabled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966033" w:rsidRPr="00DC09C0">
        <w:rPr>
          <w:rFonts w:ascii="Century Gothic" w:hAnsi="Century Gothic" w:cs="Calibri"/>
          <w:color w:val="000000"/>
          <w:sz w:val="22"/>
          <w:szCs w:val="22"/>
        </w:rPr>
        <w:t>0.3</w:t>
      </w:r>
      <w:r w:rsidRPr="00DC09C0">
        <w:rPr>
          <w:rFonts w:ascii="Century Gothic" w:hAnsi="Century Gothic" w:cs="Calibri"/>
          <w:color w:val="000000"/>
          <w:sz w:val="22"/>
          <w:szCs w:val="22"/>
        </w:rPr>
        <w:t>%)</w:t>
      </w:r>
    </w:p>
    <w:p w14:paraId="3DD1EBB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Disabled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102</w:t>
      </w:r>
      <w:r w:rsidRPr="00DC09C0">
        <w:rPr>
          <w:rFonts w:ascii="Century Gothic" w:hAnsi="Century Gothic" w:cs="Calibri"/>
          <w:color w:val="000000"/>
          <w:sz w:val="22"/>
          <w:szCs w:val="22"/>
        </w:rPr>
        <w:tab/>
        <w:t>(</w:t>
      </w:r>
      <w:r w:rsidR="00966033" w:rsidRPr="00DC09C0">
        <w:rPr>
          <w:rFonts w:ascii="Century Gothic" w:hAnsi="Century Gothic" w:cs="Calibri"/>
          <w:color w:val="000000"/>
          <w:sz w:val="22"/>
          <w:szCs w:val="22"/>
        </w:rPr>
        <w:t>30</w:t>
      </w:r>
      <w:r w:rsidRPr="00DC09C0">
        <w:rPr>
          <w:rFonts w:ascii="Century Gothic" w:hAnsi="Century Gothic" w:cs="Calibri"/>
          <w:color w:val="000000"/>
          <w:sz w:val="22"/>
          <w:szCs w:val="22"/>
        </w:rPr>
        <w:t>%)</w:t>
      </w:r>
    </w:p>
    <w:p w14:paraId="394B8A04"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966033" w:rsidRPr="00DC09C0">
        <w:rPr>
          <w:rFonts w:ascii="Century Gothic" w:hAnsi="Century Gothic" w:cs="Calibri"/>
          <w:color w:val="000000"/>
          <w:sz w:val="22"/>
          <w:szCs w:val="22"/>
        </w:rPr>
        <w:t>236</w:t>
      </w:r>
      <w:r w:rsidRPr="00DC09C0">
        <w:rPr>
          <w:rFonts w:ascii="Century Gothic" w:hAnsi="Century Gothic" w:cs="Calibri"/>
          <w:color w:val="000000"/>
          <w:sz w:val="22"/>
          <w:szCs w:val="22"/>
        </w:rPr>
        <w:tab/>
        <w:t>(</w:t>
      </w:r>
      <w:r w:rsidR="00966033" w:rsidRPr="00DC09C0">
        <w:rPr>
          <w:rFonts w:ascii="Century Gothic" w:hAnsi="Century Gothic" w:cs="Calibri"/>
          <w:color w:val="000000"/>
          <w:sz w:val="22"/>
          <w:szCs w:val="22"/>
        </w:rPr>
        <w:t>69.7</w:t>
      </w:r>
      <w:r w:rsidRPr="00DC09C0">
        <w:rPr>
          <w:rFonts w:ascii="Century Gothic" w:hAnsi="Century Gothic" w:cs="Calibri"/>
          <w:color w:val="000000"/>
          <w:sz w:val="22"/>
          <w:szCs w:val="22"/>
        </w:rPr>
        <w:t>%)</w:t>
      </w:r>
    </w:p>
    <w:p w14:paraId="21FA9572"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2543EFA9" w14:textId="77777777" w:rsidR="00332260" w:rsidRPr="00DC09C0" w:rsidRDefault="00332260" w:rsidP="00332260">
      <w:pPr>
        <w:widowControl w:val="0"/>
        <w:autoSpaceDE w:val="0"/>
        <w:autoSpaceDN w:val="0"/>
        <w:adjustRightInd w:val="0"/>
        <w:ind w:right="709"/>
        <w:jc w:val="both"/>
        <w:outlineLvl w:val="0"/>
        <w:rPr>
          <w:rFonts w:ascii="Century Gothic" w:hAnsi="Century Gothic" w:cs="Calibri"/>
          <w:b/>
          <w:bCs/>
          <w:color w:val="000000"/>
          <w:sz w:val="22"/>
          <w:szCs w:val="22"/>
        </w:rPr>
      </w:pPr>
      <w:proofErr w:type="spellStart"/>
      <w:r w:rsidRPr="00DC09C0">
        <w:rPr>
          <w:rFonts w:ascii="Century Gothic" w:hAnsi="Century Gothic" w:cs="Calibri"/>
          <w:b/>
          <w:bCs/>
          <w:color w:val="000000"/>
          <w:sz w:val="22"/>
          <w:szCs w:val="22"/>
        </w:rPr>
        <w:t>i</w:t>
      </w:r>
      <w:proofErr w:type="spellEnd"/>
      <w:r w:rsidRPr="00DC09C0">
        <w:rPr>
          <w:rFonts w:ascii="Century Gothic" w:hAnsi="Century Gothic" w:cs="Calibri"/>
          <w:b/>
          <w:bCs/>
          <w:color w:val="000000"/>
          <w:sz w:val="22"/>
          <w:szCs w:val="22"/>
        </w:rPr>
        <w:t>)</w:t>
      </w:r>
      <w:r w:rsidRPr="00DC09C0">
        <w:rPr>
          <w:rFonts w:ascii="Century Gothic" w:hAnsi="Century Gothic" w:cs="Calibri"/>
          <w:b/>
          <w:bCs/>
          <w:color w:val="000000"/>
          <w:sz w:val="22"/>
          <w:szCs w:val="22"/>
        </w:rPr>
        <w:tab/>
        <w:t>Religious Beliefs</w:t>
      </w:r>
    </w:p>
    <w:p w14:paraId="3A4DF78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bCs/>
          <w:color w:val="000000"/>
          <w:sz w:val="22"/>
          <w:szCs w:val="22"/>
        </w:rPr>
        <w:tab/>
      </w:r>
      <w:r w:rsidRPr="00DC09C0">
        <w:rPr>
          <w:rFonts w:ascii="Century Gothic" w:hAnsi="Century Gothic" w:cs="Calibri"/>
          <w:color w:val="000000"/>
          <w:sz w:val="22"/>
          <w:szCs w:val="22"/>
        </w:rPr>
        <w:t>Atheist</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20</w:t>
      </w:r>
      <w:r w:rsidRPr="00DC09C0">
        <w:rPr>
          <w:rFonts w:ascii="Century Gothic" w:hAnsi="Century Gothic" w:cs="Calibri"/>
          <w:color w:val="000000"/>
          <w:sz w:val="22"/>
          <w:szCs w:val="22"/>
        </w:rPr>
        <w:tab/>
        <w:t>(</w:t>
      </w:r>
      <w:r w:rsidR="00116C50" w:rsidRPr="00DC09C0">
        <w:rPr>
          <w:rFonts w:ascii="Century Gothic" w:hAnsi="Century Gothic" w:cs="Calibri"/>
          <w:color w:val="000000"/>
          <w:sz w:val="22"/>
          <w:szCs w:val="22"/>
        </w:rPr>
        <w:t>5.9</w:t>
      </w:r>
      <w:r w:rsidRPr="00DC09C0">
        <w:rPr>
          <w:rFonts w:ascii="Century Gothic" w:hAnsi="Century Gothic" w:cs="Calibri"/>
          <w:color w:val="000000"/>
          <w:sz w:val="22"/>
          <w:szCs w:val="22"/>
        </w:rPr>
        <w:t>%)</w:t>
      </w:r>
    </w:p>
    <w:p w14:paraId="5C1E5E7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F57CED" w:rsidRPr="00DC09C0">
        <w:rPr>
          <w:rFonts w:ascii="Century Gothic" w:hAnsi="Century Gothic" w:cs="Calibri"/>
          <w:color w:val="000000"/>
          <w:sz w:val="22"/>
          <w:szCs w:val="22"/>
        </w:rPr>
        <w:t>Buddhist</w:t>
      </w:r>
      <w:r w:rsidR="00F57CED" w:rsidRPr="00DC09C0">
        <w:rPr>
          <w:rFonts w:ascii="Century Gothic" w:hAnsi="Century Gothic" w:cs="Calibri"/>
          <w:color w:val="000000"/>
          <w:sz w:val="22"/>
          <w:szCs w:val="22"/>
        </w:rPr>
        <w:tab/>
      </w:r>
      <w:r w:rsidR="00F57CED"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0</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116C50" w:rsidRPr="00DC09C0">
        <w:rPr>
          <w:rFonts w:ascii="Century Gothic" w:hAnsi="Century Gothic" w:cs="Calibri"/>
          <w:color w:val="000000"/>
          <w:sz w:val="22"/>
          <w:szCs w:val="22"/>
        </w:rPr>
        <w:t>0</w:t>
      </w:r>
      <w:r w:rsidRPr="00DC09C0">
        <w:rPr>
          <w:rFonts w:ascii="Century Gothic" w:hAnsi="Century Gothic" w:cs="Calibri"/>
          <w:color w:val="000000"/>
          <w:sz w:val="22"/>
          <w:szCs w:val="22"/>
        </w:rPr>
        <w:t>%)</w:t>
      </w:r>
      <w:r w:rsidRPr="00DC09C0">
        <w:rPr>
          <w:rFonts w:ascii="Century Gothic" w:hAnsi="Century Gothic" w:cs="Calibri"/>
          <w:color w:val="000000"/>
          <w:sz w:val="22"/>
          <w:szCs w:val="22"/>
        </w:rPr>
        <w:tab/>
      </w:r>
    </w:p>
    <w:p w14:paraId="141B0CAB" w14:textId="77777777" w:rsidR="00332260" w:rsidRPr="00DC09C0" w:rsidRDefault="00332260" w:rsidP="00332260">
      <w:pPr>
        <w:widowControl w:val="0"/>
        <w:autoSpaceDE w:val="0"/>
        <w:autoSpaceDN w:val="0"/>
        <w:adjustRightInd w:val="0"/>
        <w:ind w:right="709" w:firstLine="720"/>
        <w:jc w:val="both"/>
        <w:rPr>
          <w:rFonts w:ascii="Century Gothic" w:hAnsi="Century Gothic" w:cs="Calibri"/>
          <w:color w:val="000000"/>
          <w:sz w:val="22"/>
          <w:szCs w:val="22"/>
        </w:rPr>
      </w:pPr>
      <w:r w:rsidRPr="00DC09C0">
        <w:rPr>
          <w:rFonts w:ascii="Century Gothic" w:hAnsi="Century Gothic" w:cs="Calibri"/>
          <w:color w:val="000000"/>
          <w:sz w:val="22"/>
          <w:szCs w:val="22"/>
        </w:rPr>
        <w:t>Christian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40</w:t>
      </w:r>
      <w:r w:rsidRPr="00DC09C0">
        <w:rPr>
          <w:rFonts w:ascii="Century Gothic" w:hAnsi="Century Gothic" w:cs="Calibri"/>
          <w:color w:val="000000"/>
          <w:sz w:val="22"/>
          <w:szCs w:val="22"/>
        </w:rPr>
        <w:tab/>
        <w:t>(</w:t>
      </w:r>
      <w:r w:rsidR="00575895" w:rsidRPr="00DC09C0">
        <w:rPr>
          <w:rFonts w:ascii="Century Gothic" w:hAnsi="Century Gothic" w:cs="Calibri"/>
          <w:color w:val="000000"/>
          <w:sz w:val="22"/>
          <w:szCs w:val="22"/>
        </w:rPr>
        <w:t>11.8</w:t>
      </w:r>
      <w:r w:rsidRPr="00DC09C0">
        <w:rPr>
          <w:rFonts w:ascii="Century Gothic" w:hAnsi="Century Gothic" w:cs="Calibri"/>
          <w:color w:val="000000"/>
          <w:sz w:val="22"/>
          <w:szCs w:val="22"/>
        </w:rPr>
        <w:t>%)</w:t>
      </w:r>
    </w:p>
    <w:p w14:paraId="6CC1C54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Hindu</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3</w:t>
      </w:r>
      <w:r w:rsidRPr="00DC09C0">
        <w:rPr>
          <w:rFonts w:ascii="Century Gothic" w:hAnsi="Century Gothic" w:cs="Calibri"/>
          <w:color w:val="000000"/>
          <w:sz w:val="22"/>
          <w:szCs w:val="22"/>
        </w:rPr>
        <w:tab/>
        <w:t>(</w:t>
      </w:r>
      <w:r w:rsidR="00575895" w:rsidRPr="00DC09C0">
        <w:rPr>
          <w:rFonts w:ascii="Century Gothic" w:hAnsi="Century Gothic" w:cs="Calibri"/>
          <w:color w:val="000000"/>
          <w:sz w:val="22"/>
          <w:szCs w:val="22"/>
        </w:rPr>
        <w:t>0.9</w:t>
      </w:r>
      <w:r w:rsidRPr="00DC09C0">
        <w:rPr>
          <w:rFonts w:ascii="Century Gothic" w:hAnsi="Century Gothic" w:cs="Calibri"/>
          <w:color w:val="000000"/>
          <w:sz w:val="22"/>
          <w:szCs w:val="22"/>
        </w:rPr>
        <w:t>%)</w:t>
      </w:r>
    </w:p>
    <w:p w14:paraId="60B90CE1"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Islam</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11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3.</w:t>
      </w:r>
      <w:r w:rsidR="00575895" w:rsidRPr="00DC09C0">
        <w:rPr>
          <w:rFonts w:ascii="Century Gothic" w:hAnsi="Century Gothic" w:cs="Calibri"/>
          <w:color w:val="000000"/>
          <w:sz w:val="22"/>
          <w:szCs w:val="22"/>
        </w:rPr>
        <w:t>2</w:t>
      </w:r>
      <w:r w:rsidRPr="00DC09C0">
        <w:rPr>
          <w:rFonts w:ascii="Century Gothic" w:hAnsi="Century Gothic" w:cs="Calibri"/>
          <w:color w:val="000000"/>
          <w:sz w:val="22"/>
          <w:szCs w:val="22"/>
        </w:rPr>
        <w:t>%)</w:t>
      </w:r>
    </w:p>
    <w:p w14:paraId="362FEB7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00F57CED" w:rsidRPr="00DC09C0">
        <w:rPr>
          <w:rFonts w:ascii="Century Gothic" w:hAnsi="Century Gothic" w:cs="Calibri"/>
          <w:color w:val="000000"/>
          <w:sz w:val="22"/>
          <w:szCs w:val="22"/>
        </w:rPr>
        <w:t xml:space="preserve">Jainism </w:t>
      </w:r>
      <w:r w:rsidR="00F57CED" w:rsidRPr="00DC09C0">
        <w:rPr>
          <w:rFonts w:ascii="Century Gothic" w:hAnsi="Century Gothic" w:cs="Calibri"/>
          <w:color w:val="000000"/>
          <w:sz w:val="22"/>
          <w:szCs w:val="22"/>
        </w:rPr>
        <w:tab/>
      </w:r>
      <w:r w:rsidR="00F57CED"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575895"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p>
    <w:p w14:paraId="67699C0E"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Sikhism</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1</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575895" w:rsidRPr="00DC09C0">
        <w:rPr>
          <w:rFonts w:ascii="Century Gothic" w:hAnsi="Century Gothic" w:cs="Calibri"/>
          <w:color w:val="000000"/>
          <w:sz w:val="22"/>
          <w:szCs w:val="22"/>
        </w:rPr>
        <w:t>3</w:t>
      </w:r>
      <w:r w:rsidRPr="00DC09C0">
        <w:rPr>
          <w:rFonts w:ascii="Century Gothic" w:hAnsi="Century Gothic" w:cs="Calibri"/>
          <w:color w:val="000000"/>
          <w:sz w:val="22"/>
          <w:szCs w:val="22"/>
        </w:rPr>
        <w:t>%)</w:t>
      </w:r>
    </w:p>
    <w:p w14:paraId="5994C523" w14:textId="77777777" w:rsidR="00332260" w:rsidRPr="00DC09C0" w:rsidRDefault="00332260" w:rsidP="00332260">
      <w:pPr>
        <w:widowControl w:val="0"/>
        <w:autoSpaceDE w:val="0"/>
        <w:autoSpaceDN w:val="0"/>
        <w:adjustRightInd w:val="0"/>
        <w:ind w:right="709" w:firstLine="720"/>
        <w:jc w:val="both"/>
        <w:rPr>
          <w:rFonts w:ascii="Century Gothic" w:hAnsi="Century Gothic" w:cs="Calibri"/>
          <w:color w:val="000000"/>
          <w:sz w:val="22"/>
          <w:szCs w:val="22"/>
        </w:rPr>
      </w:pPr>
      <w:r w:rsidRPr="00DC09C0">
        <w:rPr>
          <w:rFonts w:ascii="Century Gothic" w:hAnsi="Century Gothic" w:cs="Calibri"/>
          <w:color w:val="000000"/>
          <w:sz w:val="22"/>
          <w:szCs w:val="22"/>
        </w:rPr>
        <w:t>Other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5</w:t>
      </w:r>
      <w:r w:rsidRPr="00DC09C0">
        <w:rPr>
          <w:rFonts w:ascii="Century Gothic" w:hAnsi="Century Gothic" w:cs="Calibri"/>
          <w:color w:val="000000"/>
          <w:sz w:val="22"/>
          <w:szCs w:val="22"/>
        </w:rPr>
        <w:tab/>
        <w:t>(</w:t>
      </w:r>
      <w:r w:rsidR="00575895" w:rsidRPr="00DC09C0">
        <w:rPr>
          <w:rFonts w:ascii="Century Gothic" w:hAnsi="Century Gothic" w:cs="Calibri"/>
          <w:color w:val="000000"/>
          <w:sz w:val="22"/>
          <w:szCs w:val="22"/>
        </w:rPr>
        <w:t>1.5</w:t>
      </w:r>
      <w:r w:rsidR="00F57CED" w:rsidRPr="00DC09C0">
        <w:rPr>
          <w:rFonts w:ascii="Century Gothic" w:hAnsi="Century Gothic" w:cs="Calibri"/>
          <w:color w:val="000000"/>
          <w:sz w:val="22"/>
          <w:szCs w:val="22"/>
        </w:rPr>
        <w:t>%</w:t>
      </w:r>
      <w:r w:rsidRPr="00DC09C0">
        <w:rPr>
          <w:rFonts w:ascii="Century Gothic" w:hAnsi="Century Gothic" w:cs="Calibri"/>
          <w:color w:val="000000"/>
          <w:sz w:val="22"/>
          <w:szCs w:val="22"/>
        </w:rPr>
        <w:t>)</w:t>
      </w:r>
    </w:p>
    <w:p w14:paraId="3B5BB9D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258</w:t>
      </w:r>
      <w:r w:rsidRPr="00DC09C0">
        <w:rPr>
          <w:rFonts w:ascii="Century Gothic" w:hAnsi="Century Gothic" w:cs="Calibri"/>
          <w:color w:val="000000"/>
          <w:sz w:val="22"/>
          <w:szCs w:val="22"/>
        </w:rPr>
        <w:tab/>
        <w:t>(</w:t>
      </w:r>
      <w:r w:rsidR="00575895" w:rsidRPr="00DC09C0">
        <w:rPr>
          <w:rFonts w:ascii="Century Gothic" w:hAnsi="Century Gothic" w:cs="Calibri"/>
          <w:color w:val="000000"/>
          <w:sz w:val="22"/>
          <w:szCs w:val="22"/>
        </w:rPr>
        <w:t>76.1</w:t>
      </w:r>
      <w:r w:rsidRPr="00DC09C0">
        <w:rPr>
          <w:rFonts w:ascii="Century Gothic" w:hAnsi="Century Gothic" w:cs="Calibri"/>
          <w:color w:val="000000"/>
          <w:sz w:val="22"/>
          <w:szCs w:val="22"/>
        </w:rPr>
        <w:t>%)</w:t>
      </w:r>
    </w:p>
    <w:p w14:paraId="48F44232" w14:textId="77777777" w:rsidR="00332260" w:rsidRPr="00DC09C0" w:rsidRDefault="00F57CED"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t xml:space="preserve">Jewish </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116C50" w:rsidRPr="00DC09C0">
        <w:rPr>
          <w:rFonts w:ascii="Century Gothic" w:hAnsi="Century Gothic" w:cs="Calibri"/>
          <w:color w:val="000000"/>
          <w:sz w:val="22"/>
          <w:szCs w:val="22"/>
        </w:rPr>
        <w:t>0</w:t>
      </w:r>
      <w:r w:rsidRPr="00DC09C0">
        <w:rPr>
          <w:rFonts w:ascii="Century Gothic" w:hAnsi="Century Gothic" w:cs="Calibri"/>
          <w:color w:val="000000"/>
          <w:sz w:val="22"/>
          <w:szCs w:val="22"/>
        </w:rPr>
        <w:tab/>
        <w:t>(</w:t>
      </w:r>
      <w:r w:rsidR="00F447A8" w:rsidRPr="00DC09C0">
        <w:rPr>
          <w:rFonts w:ascii="Century Gothic" w:hAnsi="Century Gothic" w:cs="Calibri"/>
          <w:color w:val="000000"/>
          <w:sz w:val="22"/>
          <w:szCs w:val="22"/>
        </w:rPr>
        <w:t>0.</w:t>
      </w:r>
      <w:r w:rsidR="00575895" w:rsidRPr="00DC09C0">
        <w:rPr>
          <w:rFonts w:ascii="Century Gothic" w:hAnsi="Century Gothic" w:cs="Calibri"/>
          <w:color w:val="000000"/>
          <w:sz w:val="22"/>
          <w:szCs w:val="22"/>
        </w:rPr>
        <w:t>0</w:t>
      </w:r>
      <w:r w:rsidRPr="00DC09C0">
        <w:rPr>
          <w:rFonts w:ascii="Century Gothic" w:hAnsi="Century Gothic" w:cs="Calibri"/>
          <w:color w:val="000000"/>
          <w:sz w:val="22"/>
          <w:szCs w:val="22"/>
        </w:rPr>
        <w:t>%)</w:t>
      </w:r>
    </w:p>
    <w:p w14:paraId="5D9C45A3" w14:textId="77777777" w:rsidR="00332260" w:rsidRPr="00DC09C0" w:rsidRDefault="00332260" w:rsidP="00332260">
      <w:pPr>
        <w:widowControl w:val="0"/>
        <w:autoSpaceDE w:val="0"/>
        <w:autoSpaceDN w:val="0"/>
        <w:adjustRightInd w:val="0"/>
        <w:ind w:right="709"/>
        <w:jc w:val="center"/>
        <w:outlineLvl w:val="0"/>
        <w:rPr>
          <w:rFonts w:ascii="Century Gothic" w:hAnsi="Century Gothic" w:cs="Calibri"/>
          <w:b/>
          <w:i/>
          <w:color w:val="000000"/>
          <w:sz w:val="22"/>
          <w:szCs w:val="22"/>
          <w:highlight w:val="yellow"/>
        </w:rPr>
      </w:pPr>
    </w:p>
    <w:p w14:paraId="4F287760" w14:textId="77777777" w:rsidR="00332260" w:rsidRPr="00DC09C0" w:rsidRDefault="00332260" w:rsidP="00332260">
      <w:pPr>
        <w:widowControl w:val="0"/>
        <w:autoSpaceDE w:val="0"/>
        <w:autoSpaceDN w:val="0"/>
        <w:adjustRightInd w:val="0"/>
        <w:ind w:right="709"/>
        <w:jc w:val="center"/>
        <w:outlineLvl w:val="0"/>
        <w:rPr>
          <w:rFonts w:ascii="Century Gothic" w:hAnsi="Century Gothic" w:cs="Calibri"/>
          <w:b/>
          <w:i/>
          <w:color w:val="000000"/>
          <w:sz w:val="22"/>
          <w:szCs w:val="22"/>
          <w:highlight w:val="yellow"/>
        </w:rPr>
      </w:pPr>
    </w:p>
    <w:p w14:paraId="5E786CB3" w14:textId="77777777" w:rsidR="00332260" w:rsidRPr="00DC09C0" w:rsidRDefault="00332260" w:rsidP="00332260">
      <w:pPr>
        <w:widowControl w:val="0"/>
        <w:autoSpaceDE w:val="0"/>
        <w:autoSpaceDN w:val="0"/>
        <w:adjustRightInd w:val="0"/>
        <w:ind w:right="709"/>
        <w:jc w:val="center"/>
        <w:outlineLvl w:val="0"/>
        <w:rPr>
          <w:rFonts w:ascii="Century Gothic" w:hAnsi="Century Gothic" w:cs="Calibri"/>
          <w:b/>
          <w:i/>
          <w:color w:val="000000"/>
          <w:sz w:val="22"/>
          <w:szCs w:val="22"/>
        </w:rPr>
      </w:pPr>
      <w:r w:rsidRPr="00DC09C0">
        <w:rPr>
          <w:rFonts w:ascii="Century Gothic" w:hAnsi="Century Gothic" w:cs="Calibri"/>
          <w:b/>
          <w:i/>
          <w:color w:val="000000"/>
          <w:sz w:val="22"/>
          <w:szCs w:val="22"/>
        </w:rPr>
        <w:t>Observations on the above data</w:t>
      </w:r>
    </w:p>
    <w:p w14:paraId="4CEEEC2A"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04E6D8A2"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Distribution across different pay grades</w:t>
      </w:r>
    </w:p>
    <w:p w14:paraId="27117C5F"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Our medical staff and very senior staff show a different gender balance to the rest of Trust, and are majority male, although not greatly so.</w:t>
      </w:r>
    </w:p>
    <w:p w14:paraId="64DD00D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0D76C22E"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As of 31/3/</w:t>
      </w:r>
      <w:r w:rsidR="00575895" w:rsidRPr="00DC09C0">
        <w:rPr>
          <w:rFonts w:ascii="Century Gothic" w:hAnsi="Century Gothic" w:cs="Calibri"/>
          <w:color w:val="000000"/>
          <w:sz w:val="22"/>
          <w:szCs w:val="22"/>
        </w:rPr>
        <w:t>20</w:t>
      </w:r>
      <w:r w:rsidR="000D7C97"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 xml:space="preserve">we have </w:t>
      </w:r>
      <w:r w:rsidR="00EC09D2" w:rsidRPr="00DC09C0">
        <w:rPr>
          <w:rFonts w:ascii="Century Gothic" w:hAnsi="Century Gothic" w:cs="Calibri"/>
          <w:color w:val="000000"/>
          <w:sz w:val="22"/>
          <w:szCs w:val="22"/>
        </w:rPr>
        <w:t>293</w:t>
      </w:r>
      <w:r w:rsidR="00A1020A"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 xml:space="preserve">male doctors and </w:t>
      </w:r>
      <w:r w:rsidR="00EC09D2" w:rsidRPr="00DC09C0">
        <w:rPr>
          <w:rFonts w:ascii="Century Gothic" w:hAnsi="Century Gothic" w:cs="Calibri"/>
          <w:color w:val="000000"/>
          <w:sz w:val="22"/>
          <w:szCs w:val="22"/>
        </w:rPr>
        <w:t>206</w:t>
      </w:r>
      <w:r w:rsidR="00A1020A" w:rsidRPr="00DC09C0">
        <w:rPr>
          <w:rFonts w:ascii="Century Gothic" w:hAnsi="Century Gothic" w:cs="Calibri"/>
          <w:color w:val="000000"/>
          <w:sz w:val="22"/>
          <w:szCs w:val="22"/>
        </w:rPr>
        <w:t xml:space="preserve"> </w:t>
      </w:r>
      <w:r w:rsidR="00575895" w:rsidRPr="00DC09C0">
        <w:rPr>
          <w:rFonts w:ascii="Century Gothic" w:hAnsi="Century Gothic" w:cs="Calibri"/>
          <w:color w:val="000000"/>
          <w:sz w:val="22"/>
          <w:szCs w:val="22"/>
        </w:rPr>
        <w:t>females</w:t>
      </w:r>
      <w:r w:rsidRPr="00DC09C0">
        <w:rPr>
          <w:rFonts w:ascii="Century Gothic" w:hAnsi="Century Gothic" w:cs="Calibri"/>
          <w:color w:val="000000"/>
          <w:sz w:val="22"/>
          <w:szCs w:val="22"/>
        </w:rPr>
        <w:t xml:space="preserve">, however there is no imbalance with gender across different grades of doctor, with females represented at all grades up to and including Clinical Director. </w:t>
      </w:r>
    </w:p>
    <w:p w14:paraId="2004126A"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57432CB8"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Data accuracy</w:t>
      </w:r>
    </w:p>
    <w:p w14:paraId="4717823C"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Data collection is hampered across all protected groups by the fact that staff are under no formal or legal obligation to disclose this information to us as their employer, although the level of disclosure has risen since last year. This tends to be problematic </w:t>
      </w:r>
      <w:r w:rsidR="009E76BA" w:rsidRPr="00DC09C0">
        <w:rPr>
          <w:rFonts w:ascii="Century Gothic" w:hAnsi="Century Gothic" w:cs="Calibri"/>
          <w:color w:val="000000"/>
          <w:sz w:val="22"/>
          <w:szCs w:val="22"/>
        </w:rPr>
        <w:t>areas</w:t>
      </w:r>
      <w:r w:rsidRPr="00DC09C0">
        <w:rPr>
          <w:rFonts w:ascii="Century Gothic" w:hAnsi="Century Gothic" w:cs="Calibri"/>
          <w:color w:val="000000"/>
          <w:sz w:val="22"/>
          <w:szCs w:val="22"/>
        </w:rPr>
        <w:t xml:space="preserve">; for </w:t>
      </w:r>
      <w:r w:rsidR="00584F9A" w:rsidRPr="00DC09C0">
        <w:rPr>
          <w:rFonts w:ascii="Century Gothic" w:hAnsi="Century Gothic" w:cs="Calibri"/>
          <w:color w:val="000000"/>
          <w:sz w:val="22"/>
          <w:szCs w:val="22"/>
        </w:rPr>
        <w:t>example,</w:t>
      </w:r>
      <w:r w:rsidRPr="00DC09C0">
        <w:rPr>
          <w:rFonts w:ascii="Century Gothic" w:hAnsi="Century Gothic" w:cs="Calibri"/>
          <w:color w:val="000000"/>
          <w:sz w:val="22"/>
          <w:szCs w:val="22"/>
        </w:rPr>
        <w:t xml:space="preserve"> whilst most staff are happy to disclose their race, far fewer are happy to disclose their religion or sexual orientation. </w:t>
      </w:r>
    </w:p>
    <w:p w14:paraId="6BEC072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58DAFDFE"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These figures may also be compromised by inaccuracies in recording, since </w:t>
      </w:r>
      <w:r w:rsidR="009E76BA" w:rsidRPr="00DC09C0">
        <w:rPr>
          <w:rFonts w:ascii="Century Gothic" w:hAnsi="Century Gothic" w:cs="Calibri"/>
          <w:color w:val="000000"/>
          <w:sz w:val="22"/>
          <w:szCs w:val="22"/>
        </w:rPr>
        <w:t>these</w:t>
      </w:r>
      <w:r w:rsidRPr="00DC09C0">
        <w:rPr>
          <w:rFonts w:ascii="Century Gothic" w:hAnsi="Century Gothic" w:cs="Calibri"/>
          <w:color w:val="000000"/>
          <w:sz w:val="22"/>
          <w:szCs w:val="22"/>
        </w:rPr>
        <w:t xml:space="preserve"> attributes are self-declared by our staff members, usually on application for their post or commencement of service.  For </w:t>
      </w:r>
      <w:r w:rsidR="009E76BA" w:rsidRPr="00DC09C0">
        <w:rPr>
          <w:rFonts w:ascii="Century Gothic" w:hAnsi="Century Gothic" w:cs="Calibri"/>
          <w:color w:val="000000"/>
          <w:sz w:val="22"/>
          <w:szCs w:val="22"/>
        </w:rPr>
        <w:t>example,</w:t>
      </w:r>
      <w:r w:rsidRPr="00DC09C0">
        <w:rPr>
          <w:rFonts w:ascii="Century Gothic" w:hAnsi="Century Gothic" w:cs="Calibri"/>
          <w:color w:val="000000"/>
          <w:sz w:val="22"/>
          <w:szCs w:val="22"/>
        </w:rPr>
        <w:t xml:space="preserve"> a staff member who, by the letter of the law, is mixed may declare themselves as black if they identify with that part of their ethnicity more so than the other. </w:t>
      </w:r>
    </w:p>
    <w:p w14:paraId="644ED44F"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F33CF23"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Ethnicity and Nationality</w:t>
      </w:r>
    </w:p>
    <w:p w14:paraId="419E55E5"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This Trust is committed to having excellent staff and will recruit from all countries to obtain them.  Recruiting managers are not shown the ethnicity or nationality of candidates when they are short listing them to ensure fairness in all cases.    </w:t>
      </w:r>
    </w:p>
    <w:p w14:paraId="7252066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4FCCCA47"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 xml:space="preserve">Age </w:t>
      </w:r>
    </w:p>
    <w:p w14:paraId="7E78E16D" w14:textId="77777777" w:rsidR="00332260" w:rsidRPr="00DC09C0" w:rsidRDefault="00906871"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Under current NHS Pension arrangements staff can retire without any reduction to their </w:t>
      </w:r>
      <w:r w:rsidRPr="00DC09C0">
        <w:rPr>
          <w:rFonts w:ascii="Century Gothic" w:hAnsi="Century Gothic" w:cs="Calibri"/>
          <w:color w:val="000000"/>
          <w:sz w:val="22"/>
          <w:szCs w:val="22"/>
        </w:rPr>
        <w:lastRenderedPageBreak/>
        <w:t>pension at their state pension age (although this will vary if they are in the 1995 or 2008 sections of the scheme) however they are no longer required to do so and most staff are allowed to return post-retirement in either full or part time capacities</w:t>
      </w:r>
    </w:p>
    <w:p w14:paraId="7E6D186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A4EAA98"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Sexual Orientation</w:t>
      </w:r>
    </w:p>
    <w:p w14:paraId="76F36E72" w14:textId="77777777" w:rsidR="00332260" w:rsidRPr="00DC09C0" w:rsidRDefault="00332260" w:rsidP="00332260">
      <w:pPr>
        <w:widowControl w:val="0"/>
        <w:autoSpaceDE w:val="0"/>
        <w:autoSpaceDN w:val="0"/>
        <w:adjustRightInd w:val="0"/>
        <w:ind w:left="360" w:right="709"/>
        <w:jc w:val="both"/>
        <w:outlineLvl w:val="0"/>
        <w:rPr>
          <w:rFonts w:ascii="Century Gothic" w:hAnsi="Century Gothic" w:cs="Calibri"/>
          <w:color w:val="000000"/>
          <w:sz w:val="22"/>
          <w:szCs w:val="22"/>
        </w:rPr>
      </w:pPr>
      <w:r w:rsidRPr="00DC09C0">
        <w:rPr>
          <w:rFonts w:ascii="Century Gothic" w:hAnsi="Century Gothic" w:cs="Calibri"/>
          <w:color w:val="000000"/>
          <w:sz w:val="22"/>
          <w:szCs w:val="22"/>
        </w:rPr>
        <w:t xml:space="preserve">The data in these areas is affected by non-disclosure.  </w:t>
      </w:r>
    </w:p>
    <w:p w14:paraId="73E0F47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180F462F"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Marital Status</w:t>
      </w:r>
    </w:p>
    <w:p w14:paraId="1D044188"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This Trust is subject to the NHS Pension Schemes in respect of benefits offered to married persons, which also extend to civil partnerships. </w:t>
      </w:r>
    </w:p>
    <w:p w14:paraId="4752CAAF"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4E3671F7"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Gender-Reassignment</w:t>
      </w:r>
    </w:p>
    <w:p w14:paraId="19BEFB22"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This data may be hampered by non-disclosure (someone who has been through GRA may very well simply report themselves as their new gender), although we are</w:t>
      </w:r>
      <w:r w:rsidR="00D56F92" w:rsidRPr="00DC09C0">
        <w:rPr>
          <w:rFonts w:ascii="Century Gothic" w:hAnsi="Century Gothic" w:cs="Calibri"/>
          <w:color w:val="000000"/>
          <w:sz w:val="22"/>
          <w:szCs w:val="22"/>
        </w:rPr>
        <w:t xml:space="preserve"> only</w:t>
      </w:r>
      <w:r w:rsidRPr="00DC09C0">
        <w:rPr>
          <w:rFonts w:ascii="Century Gothic" w:hAnsi="Century Gothic" w:cs="Calibri"/>
          <w:color w:val="000000"/>
          <w:sz w:val="22"/>
          <w:szCs w:val="22"/>
        </w:rPr>
        <w:t xml:space="preserve"> aware of </w:t>
      </w:r>
      <w:r w:rsidR="00D56F92" w:rsidRPr="00DC09C0">
        <w:rPr>
          <w:rFonts w:ascii="Century Gothic" w:hAnsi="Century Gothic" w:cs="Calibri"/>
          <w:color w:val="000000"/>
          <w:sz w:val="22"/>
          <w:szCs w:val="22"/>
        </w:rPr>
        <w:t xml:space="preserve">1 staff member </w:t>
      </w:r>
      <w:r w:rsidRPr="00DC09C0">
        <w:rPr>
          <w:rFonts w:ascii="Century Gothic" w:hAnsi="Century Gothic" w:cs="Calibri"/>
          <w:color w:val="000000"/>
          <w:sz w:val="22"/>
          <w:szCs w:val="22"/>
        </w:rPr>
        <w:t>undergoing this at present.</w:t>
      </w:r>
    </w:p>
    <w:p w14:paraId="4EB4F821"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0F9FED59"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Maternity and Adoption</w:t>
      </w:r>
    </w:p>
    <w:p w14:paraId="05611D44"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This Trust offers Maternity and Adoption leave to its substantive staff in line with the NHS Agenda for Change provisions.  </w:t>
      </w:r>
      <w:r w:rsidR="00875B54" w:rsidRPr="00DC09C0">
        <w:rPr>
          <w:rFonts w:ascii="Century Gothic" w:hAnsi="Century Gothic" w:cs="Calibri"/>
          <w:color w:val="000000"/>
          <w:sz w:val="22"/>
          <w:szCs w:val="22"/>
        </w:rPr>
        <w:t>Agency</w:t>
      </w:r>
      <w:r w:rsidRPr="00DC09C0">
        <w:rPr>
          <w:rFonts w:ascii="Century Gothic" w:hAnsi="Century Gothic" w:cs="Calibri"/>
          <w:color w:val="000000"/>
          <w:sz w:val="22"/>
          <w:szCs w:val="22"/>
        </w:rPr>
        <w:t xml:space="preserve"> staff-have no entitlement to this leave, </w:t>
      </w:r>
      <w:r w:rsidR="00875B54" w:rsidRPr="00DC09C0">
        <w:rPr>
          <w:rFonts w:ascii="Century Gothic" w:hAnsi="Century Gothic" w:cs="Calibri"/>
          <w:color w:val="000000"/>
          <w:sz w:val="22"/>
          <w:szCs w:val="22"/>
        </w:rPr>
        <w:t>but Bank staff do</w:t>
      </w:r>
      <w:r w:rsidRPr="00DC09C0">
        <w:rPr>
          <w:rFonts w:ascii="Century Gothic" w:hAnsi="Century Gothic" w:cs="Calibri"/>
          <w:color w:val="000000"/>
          <w:sz w:val="22"/>
          <w:szCs w:val="22"/>
        </w:rPr>
        <w:t xml:space="preserve">. </w:t>
      </w:r>
    </w:p>
    <w:p w14:paraId="79AC7A7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68E2187D"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Disabilities</w:t>
      </w:r>
    </w:p>
    <w:p w14:paraId="44D272B7" w14:textId="77777777" w:rsidR="00332260" w:rsidRPr="00DC09C0" w:rsidRDefault="00332260"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 data here is affected by non-disclosure although it is fair to assume that the overwhelming vast majority in the “Not Known” category will not be disabled as, being a hospital, there are physical requirements involved in all but the most desk-focused administrative positions.  The </w:t>
      </w:r>
      <w:r w:rsidR="006778FC">
        <w:rPr>
          <w:rFonts w:ascii="Century Gothic" w:hAnsi="Century Gothic" w:cs="Calibri"/>
          <w:color w:val="000000"/>
          <w:sz w:val="22"/>
          <w:szCs w:val="22"/>
        </w:rPr>
        <w:t xml:space="preserve">Trust </w:t>
      </w:r>
      <w:r w:rsidR="00510025" w:rsidRPr="00DC09C0">
        <w:rPr>
          <w:rFonts w:ascii="Century Gothic" w:hAnsi="Century Gothic" w:cs="Calibri"/>
          <w:color w:val="000000"/>
          <w:sz w:val="22"/>
          <w:szCs w:val="22"/>
        </w:rPr>
        <w:t>has signed up to the Governments Disability Confident standard. Currently we are</w:t>
      </w:r>
      <w:r w:rsidR="00480000" w:rsidRPr="00DC09C0">
        <w:rPr>
          <w:rFonts w:ascii="Century Gothic" w:hAnsi="Century Gothic" w:cs="Calibri"/>
          <w:color w:val="000000"/>
          <w:sz w:val="22"/>
          <w:szCs w:val="22"/>
        </w:rPr>
        <w:t xml:space="preserve"> a</w:t>
      </w:r>
      <w:r w:rsidR="00510025" w:rsidRPr="00DC09C0">
        <w:rPr>
          <w:rFonts w:ascii="Century Gothic" w:hAnsi="Century Gothic" w:cs="Calibri"/>
          <w:color w:val="000000"/>
          <w:sz w:val="22"/>
          <w:szCs w:val="22"/>
        </w:rPr>
        <w:t xml:space="preserve"> ‘Disability Confident – Committed</w:t>
      </w:r>
      <w:r w:rsidR="00480000" w:rsidRPr="00DC09C0">
        <w:rPr>
          <w:rFonts w:ascii="Century Gothic" w:hAnsi="Century Gothic" w:cs="Calibri"/>
          <w:color w:val="000000"/>
          <w:sz w:val="22"/>
          <w:szCs w:val="22"/>
        </w:rPr>
        <w:t xml:space="preserve"> Employer</w:t>
      </w:r>
      <w:r w:rsidR="00510025" w:rsidRPr="00DC09C0">
        <w:rPr>
          <w:rFonts w:ascii="Century Gothic" w:hAnsi="Century Gothic" w:cs="Calibri"/>
          <w:color w:val="000000"/>
          <w:sz w:val="22"/>
          <w:szCs w:val="22"/>
        </w:rPr>
        <w:t xml:space="preserve">’ with a view to implementing the next stage and becoming ‘Disability Confident – Employer’. </w:t>
      </w:r>
      <w:r w:rsidR="00480000" w:rsidRPr="00DC09C0">
        <w:rPr>
          <w:rFonts w:ascii="Century Gothic" w:hAnsi="Century Gothic" w:cs="Calibri"/>
          <w:color w:val="000000"/>
          <w:sz w:val="22"/>
          <w:szCs w:val="22"/>
        </w:rPr>
        <w:t>The Trust EDI Lead will be meeting with the recruitment manager</w:t>
      </w:r>
      <w:r w:rsidR="00D31037" w:rsidRPr="00DC09C0">
        <w:rPr>
          <w:rFonts w:ascii="Century Gothic" w:hAnsi="Century Gothic" w:cs="Calibri"/>
          <w:color w:val="000000"/>
          <w:sz w:val="22"/>
          <w:szCs w:val="22"/>
        </w:rPr>
        <w:t xml:space="preserve"> in </w:t>
      </w:r>
      <w:r w:rsidR="00AF038B" w:rsidRPr="00DC09C0">
        <w:rPr>
          <w:rFonts w:ascii="Century Gothic" w:hAnsi="Century Gothic" w:cs="Calibri"/>
          <w:color w:val="000000"/>
          <w:sz w:val="22"/>
          <w:szCs w:val="22"/>
        </w:rPr>
        <w:t>20</w:t>
      </w:r>
      <w:r w:rsidR="00702AFD" w:rsidRPr="00DC09C0">
        <w:rPr>
          <w:rFonts w:ascii="Century Gothic" w:hAnsi="Century Gothic" w:cs="Calibri"/>
          <w:color w:val="000000"/>
          <w:sz w:val="22"/>
          <w:szCs w:val="22"/>
        </w:rPr>
        <w:t>21</w:t>
      </w:r>
      <w:r w:rsidR="00480000" w:rsidRPr="00DC09C0">
        <w:rPr>
          <w:rFonts w:ascii="Century Gothic" w:hAnsi="Century Gothic" w:cs="Calibri"/>
          <w:color w:val="000000"/>
          <w:sz w:val="22"/>
          <w:szCs w:val="22"/>
        </w:rPr>
        <w:t xml:space="preserve"> to discuss ways forward to achieve the elements required within the self-</w:t>
      </w:r>
      <w:r w:rsidR="006778FC">
        <w:rPr>
          <w:rFonts w:ascii="Century Gothic" w:hAnsi="Century Gothic" w:cs="Calibri"/>
          <w:color w:val="000000"/>
          <w:sz w:val="22"/>
          <w:szCs w:val="22"/>
        </w:rPr>
        <w:t>assessment</w:t>
      </w:r>
      <w:r w:rsidR="00480000" w:rsidRPr="00DC09C0">
        <w:rPr>
          <w:rFonts w:ascii="Century Gothic" w:hAnsi="Century Gothic" w:cs="Calibri"/>
          <w:color w:val="000000"/>
          <w:sz w:val="22"/>
          <w:szCs w:val="22"/>
        </w:rPr>
        <w:t xml:space="preserve"> template to meet the requirements. </w:t>
      </w:r>
    </w:p>
    <w:p w14:paraId="5887A142"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66424574" w14:textId="77777777" w:rsidR="00332260" w:rsidRPr="00DC09C0" w:rsidRDefault="00332260" w:rsidP="00332260">
      <w:pPr>
        <w:widowControl w:val="0"/>
        <w:numPr>
          <w:ilvl w:val="0"/>
          <w:numId w:val="25"/>
        </w:numPr>
        <w:autoSpaceDE w:val="0"/>
        <w:autoSpaceDN w:val="0"/>
        <w:adjustRightInd w:val="0"/>
        <w:ind w:right="709"/>
        <w:jc w:val="both"/>
        <w:outlineLvl w:val="0"/>
        <w:rPr>
          <w:rFonts w:ascii="Century Gothic" w:hAnsi="Century Gothic" w:cs="Calibri"/>
          <w:b/>
          <w:color w:val="000000"/>
          <w:sz w:val="22"/>
          <w:szCs w:val="22"/>
        </w:rPr>
      </w:pPr>
      <w:r w:rsidRPr="00DC09C0">
        <w:rPr>
          <w:rFonts w:ascii="Century Gothic" w:hAnsi="Century Gothic" w:cs="Calibri"/>
          <w:b/>
          <w:color w:val="000000"/>
          <w:sz w:val="22"/>
          <w:szCs w:val="22"/>
        </w:rPr>
        <w:t>Religious Beliefs</w:t>
      </w:r>
    </w:p>
    <w:p w14:paraId="176F633C" w14:textId="77777777" w:rsidR="00332260" w:rsidRPr="00DC09C0" w:rsidRDefault="00157DAE" w:rsidP="00332260">
      <w:pPr>
        <w:widowControl w:val="0"/>
        <w:autoSpaceDE w:val="0"/>
        <w:autoSpaceDN w:val="0"/>
        <w:adjustRightInd w:val="0"/>
        <w:ind w:left="360" w:right="709"/>
        <w:jc w:val="both"/>
        <w:rPr>
          <w:rFonts w:ascii="Century Gothic" w:hAnsi="Century Gothic" w:cs="Calibri"/>
          <w:color w:val="000000"/>
          <w:sz w:val="22"/>
          <w:szCs w:val="22"/>
        </w:rPr>
      </w:pPr>
      <w:r w:rsidRPr="00DC09C0">
        <w:rPr>
          <w:rFonts w:ascii="Century Gothic" w:hAnsi="Century Gothic" w:cs="Calibri"/>
          <w:color w:val="000000"/>
          <w:sz w:val="22"/>
          <w:szCs w:val="22"/>
        </w:rPr>
        <w:t>Again,</w:t>
      </w:r>
      <w:r w:rsidR="00332260" w:rsidRPr="00DC09C0">
        <w:rPr>
          <w:rFonts w:ascii="Century Gothic" w:hAnsi="Century Gothic" w:cs="Calibri"/>
          <w:color w:val="000000"/>
          <w:sz w:val="22"/>
          <w:szCs w:val="22"/>
        </w:rPr>
        <w:t xml:space="preserve"> the data is affected by non-disclosure. Both sites of this Trust do, however, contain chaplaincies staffed either substantively or on an honorary/voluntary basis with ministers of several religions.  Provision exists to provide a minister of any faith if required by a staff member or patient. </w:t>
      </w:r>
    </w:p>
    <w:p w14:paraId="273EC47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2E03267A"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Issues Relating to Transsexual Staff</w:t>
      </w:r>
    </w:p>
    <w:p w14:paraId="49E7E0B9"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5FA5013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r w:rsidRPr="00DC09C0">
        <w:rPr>
          <w:rFonts w:ascii="Century Gothic" w:hAnsi="Century Gothic" w:cs="Calibri"/>
          <w:color w:val="000000"/>
          <w:sz w:val="22"/>
          <w:szCs w:val="22"/>
        </w:rPr>
        <w:t>As of 31/3/</w:t>
      </w:r>
      <w:r w:rsidR="00702AFD" w:rsidRPr="00DC09C0">
        <w:rPr>
          <w:rFonts w:ascii="Century Gothic" w:hAnsi="Century Gothic" w:cs="Calibri"/>
          <w:color w:val="000000"/>
          <w:sz w:val="22"/>
          <w:szCs w:val="22"/>
        </w:rPr>
        <w:t>20</w:t>
      </w:r>
      <w:r w:rsidR="00D56F92"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this Trust knowingly employ</w:t>
      </w:r>
      <w:r w:rsidR="00AF038B" w:rsidRPr="00DC09C0">
        <w:rPr>
          <w:rFonts w:ascii="Century Gothic" w:hAnsi="Century Gothic" w:cs="Calibri"/>
          <w:color w:val="000000"/>
          <w:sz w:val="22"/>
          <w:szCs w:val="22"/>
        </w:rPr>
        <w:t>s 1 staff member who is</w:t>
      </w:r>
      <w:r w:rsidRPr="00DC09C0">
        <w:rPr>
          <w:rFonts w:ascii="Century Gothic" w:hAnsi="Century Gothic" w:cs="Calibri"/>
          <w:color w:val="000000"/>
          <w:sz w:val="22"/>
          <w:szCs w:val="22"/>
        </w:rPr>
        <w:t xml:space="preserve"> undergoing gender re-assignment. </w:t>
      </w:r>
    </w:p>
    <w:p w14:paraId="582C2C9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1B76AA2"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Gender Pay Gap Information</w:t>
      </w:r>
    </w:p>
    <w:p w14:paraId="64829128"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highlight w:val="yellow"/>
        </w:rPr>
      </w:pPr>
    </w:p>
    <w:p w14:paraId="0007903D" w14:textId="77777777" w:rsidR="00F63FE6" w:rsidRPr="00DC09C0" w:rsidRDefault="00D31037"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The Trust published its Gender Pay Gap information in line with government requirements in March 20</w:t>
      </w:r>
      <w:r w:rsidR="00702AFD" w:rsidRPr="00DC09C0">
        <w:rPr>
          <w:rFonts w:ascii="Century Gothic" w:hAnsi="Century Gothic" w:cs="Calibri"/>
          <w:color w:val="000000"/>
          <w:sz w:val="22"/>
          <w:szCs w:val="22"/>
        </w:rPr>
        <w:t>20</w:t>
      </w:r>
      <w:r w:rsidR="00F22FA4" w:rsidRPr="00DC09C0">
        <w:rPr>
          <w:rFonts w:ascii="Century Gothic" w:hAnsi="Century Gothic" w:cs="Calibri"/>
          <w:color w:val="000000"/>
          <w:sz w:val="22"/>
          <w:szCs w:val="22"/>
        </w:rPr>
        <w:t xml:space="preserve"> and will do so again in March </w:t>
      </w:r>
      <w:r w:rsidR="00AF038B" w:rsidRPr="00DC09C0">
        <w:rPr>
          <w:rFonts w:ascii="Century Gothic" w:hAnsi="Century Gothic" w:cs="Calibri"/>
          <w:color w:val="000000"/>
          <w:sz w:val="22"/>
          <w:szCs w:val="22"/>
        </w:rPr>
        <w:t>20</w:t>
      </w:r>
      <w:r w:rsidR="00702AFD" w:rsidRPr="00DC09C0">
        <w:rPr>
          <w:rFonts w:ascii="Century Gothic" w:hAnsi="Century Gothic" w:cs="Calibri"/>
          <w:color w:val="000000"/>
          <w:sz w:val="22"/>
          <w:szCs w:val="22"/>
        </w:rPr>
        <w:t xml:space="preserve">21 </w:t>
      </w:r>
      <w:r w:rsidR="00F22FA4" w:rsidRPr="00DC09C0">
        <w:rPr>
          <w:rFonts w:ascii="Century Gothic" w:hAnsi="Century Gothic" w:cs="Calibri"/>
          <w:color w:val="000000"/>
          <w:sz w:val="22"/>
          <w:szCs w:val="22"/>
        </w:rPr>
        <w:t>having identified actions to take to reduce the gap</w:t>
      </w:r>
      <w:r w:rsidRPr="00DC09C0">
        <w:rPr>
          <w:rFonts w:ascii="Century Gothic" w:hAnsi="Century Gothic" w:cs="Calibri"/>
          <w:color w:val="000000"/>
          <w:sz w:val="22"/>
          <w:szCs w:val="22"/>
        </w:rPr>
        <w:t xml:space="preserve">. The report </w:t>
      </w:r>
      <w:r w:rsidR="00F22FA4" w:rsidRPr="00DC09C0">
        <w:rPr>
          <w:rFonts w:ascii="Century Gothic" w:hAnsi="Century Gothic" w:cs="Calibri"/>
          <w:color w:val="000000"/>
          <w:sz w:val="22"/>
          <w:szCs w:val="22"/>
        </w:rPr>
        <w:t xml:space="preserve">and action plan </w:t>
      </w:r>
      <w:r w:rsidRPr="00DC09C0">
        <w:rPr>
          <w:rFonts w:ascii="Century Gothic" w:hAnsi="Century Gothic" w:cs="Calibri"/>
          <w:color w:val="000000"/>
          <w:sz w:val="22"/>
          <w:szCs w:val="22"/>
        </w:rPr>
        <w:t>can be seen</w:t>
      </w:r>
      <w:r w:rsidR="00F22FA4" w:rsidRPr="00DC09C0">
        <w:rPr>
          <w:rFonts w:ascii="Century Gothic" w:hAnsi="Century Gothic" w:cs="Calibri"/>
          <w:color w:val="000000"/>
          <w:sz w:val="22"/>
          <w:szCs w:val="22"/>
        </w:rPr>
        <w:t xml:space="preserve"> here</w:t>
      </w:r>
      <w:r w:rsidR="00F63FE6" w:rsidRPr="00DC09C0">
        <w:rPr>
          <w:rFonts w:ascii="Century Gothic" w:hAnsi="Century Gothic" w:cs="Calibri"/>
          <w:color w:val="000000"/>
          <w:sz w:val="22"/>
          <w:szCs w:val="22"/>
        </w:rPr>
        <w:t xml:space="preserve"> at: </w:t>
      </w:r>
    </w:p>
    <w:p w14:paraId="3D352C6F" w14:textId="77777777" w:rsidR="00AF038B" w:rsidRPr="00DC09C0" w:rsidRDefault="00AF038B" w:rsidP="00332260">
      <w:pPr>
        <w:widowControl w:val="0"/>
        <w:autoSpaceDE w:val="0"/>
        <w:autoSpaceDN w:val="0"/>
        <w:adjustRightInd w:val="0"/>
        <w:ind w:right="709"/>
        <w:jc w:val="both"/>
        <w:rPr>
          <w:rFonts w:ascii="Century Gothic" w:hAnsi="Century Gothic" w:cs="Calibri"/>
          <w:color w:val="000000"/>
          <w:sz w:val="22"/>
          <w:szCs w:val="22"/>
        </w:rPr>
      </w:pPr>
    </w:p>
    <w:p w14:paraId="3BF6619D" w14:textId="77777777" w:rsidR="00AF038B" w:rsidRPr="006778FC" w:rsidRDefault="00F4401B" w:rsidP="00332260">
      <w:pPr>
        <w:widowControl w:val="0"/>
        <w:autoSpaceDE w:val="0"/>
        <w:autoSpaceDN w:val="0"/>
        <w:adjustRightInd w:val="0"/>
        <w:ind w:right="709"/>
        <w:jc w:val="both"/>
        <w:rPr>
          <w:rFonts w:ascii="Century Gothic" w:hAnsi="Century Gothic" w:cs="Calibri"/>
          <w:color w:val="000000"/>
          <w:sz w:val="22"/>
          <w:szCs w:val="22"/>
          <w:u w:val="single"/>
        </w:rPr>
      </w:pPr>
      <w:hyperlink r:id="rId11" w:history="1">
        <w:r w:rsidR="006778FC" w:rsidRPr="006778FC">
          <w:rPr>
            <w:rFonts w:ascii="Century Gothic" w:hAnsi="Century Gothic" w:cs="Calibri"/>
            <w:color w:val="00B0F0"/>
            <w:sz w:val="22"/>
            <w:szCs w:val="22"/>
            <w:u w:val="single"/>
          </w:rPr>
          <w:t>Gender Pay Gap Report</w:t>
        </w:r>
      </w:hyperlink>
      <w:r w:rsidR="006778FC" w:rsidRPr="006778FC">
        <w:rPr>
          <w:rFonts w:ascii="Century Gothic" w:hAnsi="Century Gothic" w:cs="Calibri"/>
          <w:color w:val="000000"/>
          <w:sz w:val="22"/>
          <w:szCs w:val="22"/>
          <w:u w:val="single"/>
        </w:rPr>
        <w:t xml:space="preserve">  </w:t>
      </w:r>
      <w:r w:rsidR="008B3A2C" w:rsidRPr="006778FC">
        <w:rPr>
          <w:rFonts w:ascii="Century Gothic" w:hAnsi="Century Gothic" w:cs="Calibri"/>
          <w:color w:val="000000"/>
          <w:sz w:val="22"/>
          <w:szCs w:val="22"/>
          <w:u w:val="single"/>
        </w:rPr>
        <w:t xml:space="preserve">  </w:t>
      </w:r>
    </w:p>
    <w:p w14:paraId="760B897E" w14:textId="77777777" w:rsidR="008B3A2C" w:rsidRPr="00DC09C0" w:rsidRDefault="008B3A2C"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3A68F39"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lastRenderedPageBreak/>
        <w:t>Within the professional spheres at this Trust</w:t>
      </w:r>
      <w:r w:rsidR="006778FC">
        <w:rPr>
          <w:rFonts w:ascii="Century Gothic" w:hAnsi="Century Gothic" w:cs="Calibri"/>
          <w:color w:val="000000"/>
          <w:sz w:val="22"/>
          <w:szCs w:val="22"/>
        </w:rPr>
        <w:t>,</w:t>
      </w:r>
      <w:r w:rsidRPr="00DC09C0">
        <w:rPr>
          <w:rFonts w:ascii="Century Gothic" w:hAnsi="Century Gothic" w:cs="Calibri"/>
          <w:color w:val="000000"/>
          <w:sz w:val="22"/>
          <w:szCs w:val="22"/>
        </w:rPr>
        <w:t xml:space="preserve"> we appoint the best people to the job irrespective of gender (or anything else) and therefore we have very senior female doctors, just as we also have very senior male nurses. We appoint to all grades in nursing and in the allied health professions, so the opportunities for people in those (majority female) professions to achieve high earnings are as good as they are for our (majority male) doctors. </w:t>
      </w:r>
    </w:p>
    <w:p w14:paraId="17D15FA4"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564ED99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Policies and procedures nevertheless do exist to allow individual staff members to bring equal pay claims to the consideration of HR.  </w:t>
      </w:r>
    </w:p>
    <w:p w14:paraId="29FD51FD"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highlight w:val="yellow"/>
        </w:rPr>
      </w:pPr>
    </w:p>
    <w:p w14:paraId="763F273B" w14:textId="77777777" w:rsidR="00332260" w:rsidRPr="00DC09C0" w:rsidRDefault="00332260" w:rsidP="00393643">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Occupational Segregation</w:t>
      </w:r>
    </w:p>
    <w:p w14:paraId="6FD0F7D8"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3EC10B9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There is no </w:t>
      </w:r>
      <w:r w:rsidR="00F63FE6" w:rsidRPr="00DC09C0">
        <w:rPr>
          <w:rFonts w:ascii="Century Gothic" w:hAnsi="Century Gothic" w:cs="Calibri"/>
          <w:color w:val="000000"/>
          <w:sz w:val="22"/>
          <w:szCs w:val="22"/>
        </w:rPr>
        <w:t>issue</w:t>
      </w:r>
      <w:r w:rsidRPr="00DC09C0">
        <w:rPr>
          <w:rFonts w:ascii="Century Gothic" w:hAnsi="Century Gothic" w:cs="Calibri"/>
          <w:color w:val="000000"/>
          <w:sz w:val="22"/>
          <w:szCs w:val="22"/>
        </w:rPr>
        <w:t xml:space="preserve"> of occupational segregation at this Trust; the distribution of protected characteristics across the most occupations being near to, or exactly, in line with the distribution across the entire staff.</w:t>
      </w:r>
    </w:p>
    <w:p w14:paraId="0EE6458C"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306CD59"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That said, two occupational areas are majority male (contrary to the general majority female distribution) those being doctors (</w:t>
      </w:r>
      <w:r w:rsidR="00D44024" w:rsidRPr="00DC09C0">
        <w:rPr>
          <w:rFonts w:ascii="Century Gothic" w:hAnsi="Century Gothic" w:cs="Calibri"/>
          <w:color w:val="000000"/>
          <w:sz w:val="22"/>
          <w:szCs w:val="22"/>
        </w:rPr>
        <w:t>2</w:t>
      </w:r>
      <w:r w:rsidR="008B3A2C" w:rsidRPr="00DC09C0">
        <w:rPr>
          <w:rFonts w:ascii="Century Gothic" w:hAnsi="Century Gothic" w:cs="Calibri"/>
          <w:color w:val="000000"/>
          <w:sz w:val="22"/>
          <w:szCs w:val="22"/>
        </w:rPr>
        <w:t>93</w:t>
      </w:r>
      <w:r w:rsidRPr="00DC09C0">
        <w:rPr>
          <w:rFonts w:ascii="Century Gothic" w:hAnsi="Century Gothic" w:cs="Calibri"/>
          <w:color w:val="000000"/>
          <w:sz w:val="22"/>
          <w:szCs w:val="22"/>
        </w:rPr>
        <w:t xml:space="preserve"> male to </w:t>
      </w:r>
      <w:r w:rsidR="00AC2812" w:rsidRPr="00DC09C0">
        <w:rPr>
          <w:rFonts w:ascii="Century Gothic" w:hAnsi="Century Gothic" w:cs="Calibri"/>
          <w:color w:val="000000"/>
          <w:sz w:val="22"/>
          <w:szCs w:val="22"/>
        </w:rPr>
        <w:t>20</w:t>
      </w:r>
      <w:r w:rsidR="008B3A2C" w:rsidRPr="00DC09C0">
        <w:rPr>
          <w:rFonts w:ascii="Century Gothic" w:hAnsi="Century Gothic" w:cs="Calibri"/>
          <w:color w:val="000000"/>
          <w:sz w:val="22"/>
          <w:szCs w:val="22"/>
        </w:rPr>
        <w:t>6</w:t>
      </w:r>
      <w:r w:rsidRPr="00DC09C0">
        <w:rPr>
          <w:rFonts w:ascii="Century Gothic" w:hAnsi="Century Gothic" w:cs="Calibri"/>
          <w:color w:val="000000"/>
          <w:sz w:val="22"/>
          <w:szCs w:val="22"/>
        </w:rPr>
        <w:t xml:space="preserve"> female) and Estates staff (</w:t>
      </w:r>
      <w:r w:rsidR="00F63FE6" w:rsidRPr="00DC09C0">
        <w:rPr>
          <w:rFonts w:ascii="Century Gothic" w:hAnsi="Century Gothic" w:cs="Calibri"/>
          <w:color w:val="000000"/>
          <w:sz w:val="22"/>
          <w:szCs w:val="22"/>
        </w:rPr>
        <w:t>1</w:t>
      </w:r>
      <w:r w:rsidR="008B3A2C" w:rsidRPr="00DC09C0">
        <w:rPr>
          <w:rFonts w:ascii="Century Gothic" w:hAnsi="Century Gothic" w:cs="Calibri"/>
          <w:color w:val="000000"/>
          <w:sz w:val="22"/>
          <w:szCs w:val="22"/>
        </w:rPr>
        <w:t>17</w:t>
      </w:r>
      <w:r w:rsidRPr="00DC09C0">
        <w:rPr>
          <w:rFonts w:ascii="Century Gothic" w:hAnsi="Century Gothic" w:cs="Calibri"/>
          <w:color w:val="000000"/>
          <w:sz w:val="22"/>
          <w:szCs w:val="22"/>
        </w:rPr>
        <w:t xml:space="preserve"> male to </w:t>
      </w:r>
      <w:r w:rsidR="008B3A2C" w:rsidRPr="00DC09C0">
        <w:rPr>
          <w:rFonts w:ascii="Century Gothic" w:hAnsi="Century Gothic" w:cs="Calibri"/>
          <w:color w:val="000000"/>
          <w:sz w:val="22"/>
          <w:szCs w:val="22"/>
        </w:rPr>
        <w:t>52</w:t>
      </w:r>
      <w:r w:rsidRPr="00DC09C0">
        <w:rPr>
          <w:rFonts w:ascii="Century Gothic" w:hAnsi="Century Gothic" w:cs="Calibri"/>
          <w:color w:val="000000"/>
          <w:sz w:val="22"/>
          <w:szCs w:val="22"/>
        </w:rPr>
        <w:t xml:space="preserve"> female), not including those parts of housekeeping that are outsourced.  It would, however, be a step too far to suggest that males are occupationally segregated into these two occupations, or indeed that females were prevented from entering them as males and females are represented across all grades within these two, and all other, occupations.</w:t>
      </w:r>
    </w:p>
    <w:p w14:paraId="27009FB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5DFC9EF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Other than the above exceptions there is no occupational segregation, something which can be proven by taken our largest single occupation (nursing) and comparing the three protected characteristics that we have the best data for across the occupation.</w:t>
      </w:r>
    </w:p>
    <w:p w14:paraId="3F6ABE3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7D0F6FE8"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b/>
          <w:color w:val="000000"/>
          <w:sz w:val="22"/>
          <w:szCs w:val="22"/>
        </w:rPr>
        <w:t>Entire Trust</w:t>
      </w:r>
      <w:r w:rsidRPr="00DC09C0">
        <w:rPr>
          <w:rFonts w:ascii="Century Gothic" w:hAnsi="Century Gothic" w:cs="Calibri"/>
          <w:b/>
          <w:color w:val="000000"/>
          <w:sz w:val="22"/>
          <w:szCs w:val="22"/>
        </w:rPr>
        <w:tab/>
      </w:r>
      <w:r w:rsidRPr="00DC09C0">
        <w:rPr>
          <w:rFonts w:ascii="Century Gothic" w:hAnsi="Century Gothic" w:cs="Calibri"/>
          <w:b/>
          <w:color w:val="000000"/>
          <w:sz w:val="22"/>
          <w:szCs w:val="22"/>
        </w:rPr>
        <w:tab/>
      </w:r>
      <w:r w:rsidRPr="00DC09C0">
        <w:rPr>
          <w:rFonts w:ascii="Century Gothic" w:hAnsi="Century Gothic" w:cs="Calibri"/>
          <w:b/>
          <w:color w:val="000000"/>
          <w:sz w:val="22"/>
          <w:szCs w:val="22"/>
        </w:rPr>
        <w:tab/>
      </w:r>
      <w:r w:rsidRPr="00DC09C0">
        <w:rPr>
          <w:rFonts w:ascii="Century Gothic" w:hAnsi="Century Gothic" w:cs="Calibri"/>
          <w:b/>
          <w:color w:val="000000"/>
          <w:sz w:val="22"/>
          <w:szCs w:val="22"/>
        </w:rPr>
        <w:tab/>
        <w:t xml:space="preserve">Nursing Staff Only </w:t>
      </w:r>
    </w:p>
    <w:p w14:paraId="54451F20"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B3A2C" w:rsidRPr="00DC09C0">
        <w:rPr>
          <w:rFonts w:ascii="Century Gothic" w:hAnsi="Century Gothic" w:cs="Calibri"/>
          <w:color w:val="000000"/>
          <w:sz w:val="22"/>
          <w:szCs w:val="22"/>
        </w:rPr>
        <w:t>1156</w:t>
      </w:r>
      <w:r w:rsidR="008B3A2C" w:rsidRPr="00DC09C0">
        <w:rPr>
          <w:rFonts w:ascii="Century Gothic" w:hAnsi="Century Gothic" w:cs="Calibri"/>
          <w:color w:val="000000"/>
          <w:sz w:val="22"/>
          <w:szCs w:val="22"/>
        </w:rPr>
        <w:tab/>
        <w:t>(29%)</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B3A2C" w:rsidRPr="00DC09C0">
        <w:rPr>
          <w:rFonts w:ascii="Century Gothic" w:hAnsi="Century Gothic" w:cs="Calibri"/>
          <w:color w:val="000000"/>
          <w:sz w:val="22"/>
          <w:szCs w:val="22"/>
        </w:rPr>
        <w:t>226</w:t>
      </w:r>
      <w:r w:rsidRPr="00DC09C0">
        <w:rPr>
          <w:rFonts w:ascii="Century Gothic" w:hAnsi="Century Gothic" w:cs="Calibri"/>
          <w:color w:val="000000"/>
          <w:sz w:val="22"/>
          <w:szCs w:val="22"/>
        </w:rPr>
        <w:t xml:space="preserve"> </w:t>
      </w:r>
      <w:r w:rsidR="00CA4933" w:rsidRPr="00DC09C0">
        <w:rPr>
          <w:rFonts w:ascii="Century Gothic" w:hAnsi="Century Gothic" w:cs="Calibri"/>
          <w:color w:val="000000"/>
          <w:sz w:val="22"/>
          <w:szCs w:val="22"/>
        </w:rPr>
        <w:tab/>
      </w:r>
      <w:r w:rsidRPr="00DC09C0">
        <w:rPr>
          <w:rFonts w:ascii="Century Gothic" w:hAnsi="Century Gothic" w:cs="Calibri"/>
          <w:color w:val="000000"/>
          <w:sz w:val="22"/>
          <w:szCs w:val="22"/>
        </w:rPr>
        <w:t>(</w:t>
      </w:r>
      <w:r w:rsidR="005E1F10" w:rsidRPr="00DC09C0">
        <w:rPr>
          <w:rFonts w:ascii="Century Gothic" w:hAnsi="Century Gothic" w:cs="Calibri"/>
          <w:color w:val="000000"/>
          <w:sz w:val="22"/>
          <w:szCs w:val="22"/>
        </w:rPr>
        <w:t>1</w:t>
      </w:r>
      <w:r w:rsidR="008B3A2C" w:rsidRPr="00DC09C0">
        <w:rPr>
          <w:rFonts w:ascii="Century Gothic" w:hAnsi="Century Gothic" w:cs="Calibri"/>
          <w:color w:val="000000"/>
          <w:sz w:val="22"/>
          <w:szCs w:val="22"/>
        </w:rPr>
        <w:t>5</w:t>
      </w:r>
      <w:r w:rsidR="0038052E" w:rsidRPr="00DC09C0">
        <w:rPr>
          <w:rFonts w:ascii="Century Gothic" w:hAnsi="Century Gothic" w:cs="Calibri"/>
          <w:color w:val="000000"/>
          <w:sz w:val="22"/>
          <w:szCs w:val="22"/>
        </w:rPr>
        <w:t>.</w:t>
      </w:r>
      <w:r w:rsidR="008B3A2C" w:rsidRPr="00DC09C0">
        <w:rPr>
          <w:rFonts w:ascii="Century Gothic" w:hAnsi="Century Gothic" w:cs="Calibri"/>
          <w:color w:val="000000"/>
          <w:sz w:val="22"/>
          <w:szCs w:val="22"/>
        </w:rPr>
        <w:t>1</w:t>
      </w:r>
      <w:r w:rsidRPr="00DC09C0">
        <w:rPr>
          <w:rFonts w:ascii="Century Gothic" w:hAnsi="Century Gothic" w:cs="Calibri"/>
          <w:color w:val="000000"/>
          <w:sz w:val="22"/>
          <w:szCs w:val="22"/>
        </w:rPr>
        <w:t>%)</w:t>
      </w:r>
    </w:p>
    <w:p w14:paraId="7AC7F499"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Female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B3A2C" w:rsidRPr="00DC09C0">
        <w:rPr>
          <w:rFonts w:ascii="Century Gothic" w:hAnsi="Century Gothic" w:cs="Calibri"/>
          <w:color w:val="000000"/>
          <w:sz w:val="22"/>
          <w:szCs w:val="22"/>
        </w:rPr>
        <w:t>2821</w:t>
      </w:r>
      <w:r w:rsidR="008B3A2C" w:rsidRPr="00DC09C0">
        <w:rPr>
          <w:rFonts w:ascii="Century Gothic" w:hAnsi="Century Gothic" w:cs="Calibri"/>
          <w:color w:val="000000"/>
          <w:sz w:val="22"/>
          <w:szCs w:val="22"/>
        </w:rPr>
        <w:tab/>
        <w:t>(70.9%)</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008B3A2C" w:rsidRPr="00DC09C0">
        <w:rPr>
          <w:rFonts w:ascii="Century Gothic" w:hAnsi="Century Gothic" w:cs="Calibri"/>
          <w:color w:val="000000"/>
          <w:sz w:val="22"/>
          <w:szCs w:val="22"/>
        </w:rPr>
        <w:t>1269</w:t>
      </w:r>
      <w:r w:rsidRPr="00DC09C0">
        <w:rPr>
          <w:rFonts w:ascii="Century Gothic" w:hAnsi="Century Gothic" w:cs="Calibri"/>
          <w:color w:val="000000"/>
          <w:sz w:val="22"/>
          <w:szCs w:val="22"/>
        </w:rPr>
        <w:t xml:space="preserve"> </w:t>
      </w:r>
      <w:r w:rsidR="00CA4933" w:rsidRPr="00DC09C0">
        <w:rPr>
          <w:rFonts w:ascii="Century Gothic" w:hAnsi="Century Gothic" w:cs="Calibri"/>
          <w:color w:val="000000"/>
          <w:sz w:val="22"/>
          <w:szCs w:val="22"/>
        </w:rPr>
        <w:tab/>
      </w:r>
      <w:r w:rsidRPr="00DC09C0">
        <w:rPr>
          <w:rFonts w:ascii="Century Gothic" w:hAnsi="Century Gothic" w:cs="Calibri"/>
          <w:color w:val="000000"/>
          <w:sz w:val="22"/>
          <w:szCs w:val="22"/>
        </w:rPr>
        <w:t>(</w:t>
      </w:r>
      <w:r w:rsidR="005E1F10" w:rsidRPr="00DC09C0">
        <w:rPr>
          <w:rFonts w:ascii="Century Gothic" w:hAnsi="Century Gothic" w:cs="Calibri"/>
          <w:color w:val="000000"/>
          <w:sz w:val="22"/>
          <w:szCs w:val="22"/>
        </w:rPr>
        <w:t>8</w:t>
      </w:r>
      <w:r w:rsidR="008B3A2C" w:rsidRPr="00DC09C0">
        <w:rPr>
          <w:rFonts w:ascii="Century Gothic" w:hAnsi="Century Gothic" w:cs="Calibri"/>
          <w:color w:val="000000"/>
          <w:sz w:val="22"/>
          <w:szCs w:val="22"/>
        </w:rPr>
        <w:t>4</w:t>
      </w:r>
      <w:r w:rsidR="005E1F10" w:rsidRPr="00DC09C0">
        <w:rPr>
          <w:rFonts w:ascii="Century Gothic" w:hAnsi="Century Gothic" w:cs="Calibri"/>
          <w:color w:val="000000"/>
          <w:sz w:val="22"/>
          <w:szCs w:val="22"/>
        </w:rPr>
        <w:t>.</w:t>
      </w:r>
      <w:r w:rsidR="008B3A2C" w:rsidRPr="00DC09C0">
        <w:rPr>
          <w:rFonts w:ascii="Century Gothic" w:hAnsi="Century Gothic" w:cs="Calibri"/>
          <w:color w:val="000000"/>
          <w:sz w:val="22"/>
          <w:szCs w:val="22"/>
        </w:rPr>
        <w:t>8</w:t>
      </w:r>
      <w:r w:rsidRPr="00DC09C0">
        <w:rPr>
          <w:rFonts w:ascii="Century Gothic" w:hAnsi="Century Gothic" w:cs="Calibri"/>
          <w:color w:val="000000"/>
          <w:sz w:val="22"/>
          <w:szCs w:val="22"/>
        </w:rPr>
        <w:t>%)</w:t>
      </w:r>
    </w:p>
    <w:p w14:paraId="63FF99F3" w14:textId="77777777" w:rsidR="00332260" w:rsidRPr="00DC09C0" w:rsidRDefault="008B3A2C"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Transgender</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 xml:space="preserve">1 </w:t>
      </w:r>
      <w:r w:rsidRPr="00DC09C0">
        <w:rPr>
          <w:rFonts w:ascii="Century Gothic" w:hAnsi="Century Gothic" w:cs="Calibri"/>
          <w:color w:val="000000"/>
          <w:sz w:val="22"/>
          <w:szCs w:val="22"/>
        </w:rPr>
        <w:tab/>
        <w:t>(0.1%)</w:t>
      </w:r>
      <w:r w:rsidR="00332260" w:rsidRPr="00DC09C0">
        <w:rPr>
          <w:rFonts w:ascii="Century Gothic" w:hAnsi="Century Gothic" w:cs="Calibri"/>
          <w:color w:val="000000"/>
          <w:sz w:val="22"/>
          <w:szCs w:val="22"/>
        </w:rPr>
        <w:tab/>
      </w:r>
      <w:r w:rsidR="00332260" w:rsidRPr="00DC09C0">
        <w:rPr>
          <w:rFonts w:ascii="Century Gothic" w:hAnsi="Century Gothic" w:cs="Calibri"/>
          <w:color w:val="000000"/>
          <w:sz w:val="22"/>
          <w:szCs w:val="22"/>
        </w:rPr>
        <w:tab/>
      </w:r>
      <w:r w:rsidR="00332260" w:rsidRPr="00DC09C0">
        <w:rPr>
          <w:rFonts w:ascii="Century Gothic" w:hAnsi="Century Gothic" w:cs="Calibri"/>
          <w:color w:val="000000"/>
          <w:sz w:val="22"/>
          <w:szCs w:val="22"/>
        </w:rPr>
        <w:tab/>
      </w:r>
      <w:r w:rsidR="00332260" w:rsidRPr="00DC09C0">
        <w:rPr>
          <w:rFonts w:ascii="Century Gothic" w:hAnsi="Century Gothic" w:cs="Calibri"/>
          <w:color w:val="000000"/>
          <w:sz w:val="22"/>
          <w:szCs w:val="22"/>
        </w:rPr>
        <w:tab/>
      </w:r>
      <w:r w:rsidR="005D1049" w:rsidRPr="00DC09C0">
        <w:rPr>
          <w:rFonts w:ascii="Century Gothic" w:hAnsi="Century Gothic" w:cs="Calibri"/>
          <w:color w:val="000000"/>
          <w:sz w:val="22"/>
          <w:szCs w:val="22"/>
        </w:rPr>
        <w:t>1</w:t>
      </w:r>
      <w:r w:rsidR="00332260" w:rsidRPr="00DC09C0">
        <w:rPr>
          <w:rFonts w:ascii="Century Gothic" w:hAnsi="Century Gothic" w:cs="Calibri"/>
          <w:color w:val="000000"/>
          <w:sz w:val="22"/>
          <w:szCs w:val="22"/>
        </w:rPr>
        <w:t xml:space="preserve"> </w:t>
      </w:r>
      <w:r w:rsidR="00CA4933" w:rsidRPr="00DC09C0">
        <w:rPr>
          <w:rFonts w:ascii="Century Gothic" w:hAnsi="Century Gothic" w:cs="Calibri"/>
          <w:color w:val="000000"/>
          <w:sz w:val="22"/>
          <w:szCs w:val="22"/>
        </w:rPr>
        <w:tab/>
      </w:r>
      <w:r w:rsidR="00332260" w:rsidRPr="00DC09C0">
        <w:rPr>
          <w:rFonts w:ascii="Century Gothic" w:hAnsi="Century Gothic" w:cs="Calibri"/>
          <w:color w:val="000000"/>
          <w:sz w:val="22"/>
          <w:szCs w:val="22"/>
        </w:rPr>
        <w:t>(0.</w:t>
      </w:r>
      <w:r w:rsidR="00DC30C1" w:rsidRPr="00DC09C0">
        <w:rPr>
          <w:rFonts w:ascii="Century Gothic" w:hAnsi="Century Gothic" w:cs="Calibri"/>
          <w:color w:val="000000"/>
          <w:sz w:val="22"/>
          <w:szCs w:val="22"/>
        </w:rPr>
        <w:t>1</w:t>
      </w:r>
      <w:r w:rsidR="00332260" w:rsidRPr="00DC09C0">
        <w:rPr>
          <w:rFonts w:ascii="Century Gothic" w:hAnsi="Century Gothic" w:cs="Calibri"/>
          <w:color w:val="000000"/>
          <w:sz w:val="22"/>
          <w:szCs w:val="22"/>
        </w:rPr>
        <w:t>%)</w:t>
      </w:r>
    </w:p>
    <w:p w14:paraId="5FC1EF9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2E117EC6" w14:textId="77777777" w:rsidR="00636F38" w:rsidRPr="00DC09C0" w:rsidRDefault="008B3A2C" w:rsidP="00636F38">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White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2072</w:t>
      </w:r>
      <w:r w:rsidRPr="00DC09C0">
        <w:rPr>
          <w:rFonts w:ascii="Century Gothic" w:hAnsi="Century Gothic" w:cs="Calibri"/>
          <w:color w:val="000000"/>
          <w:sz w:val="22"/>
          <w:szCs w:val="22"/>
        </w:rPr>
        <w:tab/>
        <w:t>(52.1%)</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DC30C1" w:rsidRPr="00DC09C0">
        <w:rPr>
          <w:rFonts w:ascii="Century Gothic" w:hAnsi="Century Gothic" w:cs="Calibri"/>
          <w:color w:val="000000"/>
          <w:sz w:val="22"/>
          <w:szCs w:val="22"/>
        </w:rPr>
        <w:t>771</w:t>
      </w:r>
      <w:r w:rsidR="00636F38"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(5</w:t>
      </w:r>
      <w:r w:rsidR="00DC30C1" w:rsidRPr="00DC09C0">
        <w:rPr>
          <w:rFonts w:ascii="Century Gothic" w:hAnsi="Century Gothic" w:cs="Calibri"/>
          <w:color w:val="000000"/>
          <w:sz w:val="22"/>
          <w:szCs w:val="22"/>
        </w:rPr>
        <w:t>1</w:t>
      </w:r>
      <w:r w:rsidR="00CA4933" w:rsidRPr="00DC09C0">
        <w:rPr>
          <w:rFonts w:ascii="Century Gothic" w:hAnsi="Century Gothic" w:cs="Calibri"/>
          <w:color w:val="000000"/>
          <w:sz w:val="22"/>
          <w:szCs w:val="22"/>
        </w:rPr>
        <w:t>.</w:t>
      </w:r>
      <w:r w:rsidR="00DC30C1" w:rsidRPr="00DC09C0">
        <w:rPr>
          <w:rFonts w:ascii="Century Gothic" w:hAnsi="Century Gothic" w:cs="Calibri"/>
          <w:color w:val="000000"/>
          <w:sz w:val="22"/>
          <w:szCs w:val="22"/>
        </w:rPr>
        <w:t>5</w:t>
      </w:r>
      <w:r w:rsidR="00CA4933" w:rsidRPr="00DC09C0">
        <w:rPr>
          <w:rFonts w:ascii="Century Gothic" w:hAnsi="Century Gothic" w:cs="Calibri"/>
          <w:color w:val="000000"/>
          <w:sz w:val="22"/>
          <w:szCs w:val="22"/>
        </w:rPr>
        <w:t>%)</w:t>
      </w:r>
    </w:p>
    <w:p w14:paraId="703942A0" w14:textId="77777777" w:rsidR="00636F38" w:rsidRPr="00DC09C0" w:rsidRDefault="008B3A2C" w:rsidP="00636F38">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Mixed</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 xml:space="preserve">94 </w:t>
      </w:r>
      <w:r w:rsidRPr="00DC09C0">
        <w:rPr>
          <w:rFonts w:ascii="Century Gothic" w:hAnsi="Century Gothic" w:cs="Calibri"/>
          <w:color w:val="000000"/>
          <w:sz w:val="22"/>
          <w:szCs w:val="22"/>
        </w:rPr>
        <w:tab/>
        <w:t>(2.4%)</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DC30C1" w:rsidRPr="00DC09C0">
        <w:rPr>
          <w:rFonts w:ascii="Century Gothic" w:hAnsi="Century Gothic" w:cs="Calibri"/>
          <w:color w:val="000000"/>
          <w:sz w:val="22"/>
          <w:szCs w:val="22"/>
        </w:rPr>
        <w:t>0</w:t>
      </w:r>
      <w:r w:rsidR="00CA4933" w:rsidRPr="00DC09C0">
        <w:rPr>
          <w:rFonts w:ascii="Century Gothic" w:hAnsi="Century Gothic" w:cs="Calibri"/>
          <w:color w:val="000000"/>
          <w:sz w:val="22"/>
          <w:szCs w:val="22"/>
        </w:rPr>
        <w:tab/>
        <w:t>(</w:t>
      </w:r>
      <w:r w:rsidR="00DC30C1" w:rsidRPr="00DC09C0">
        <w:rPr>
          <w:rFonts w:ascii="Century Gothic" w:hAnsi="Century Gothic" w:cs="Calibri"/>
          <w:color w:val="000000"/>
          <w:sz w:val="22"/>
          <w:szCs w:val="22"/>
        </w:rPr>
        <w:t>0.0</w:t>
      </w:r>
      <w:r w:rsidR="00CA4933" w:rsidRPr="00DC09C0">
        <w:rPr>
          <w:rFonts w:ascii="Century Gothic" w:hAnsi="Century Gothic" w:cs="Calibri"/>
          <w:color w:val="000000"/>
          <w:sz w:val="22"/>
          <w:szCs w:val="22"/>
        </w:rPr>
        <w:t>%)</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p>
    <w:p w14:paraId="5FBDE604" w14:textId="77777777" w:rsidR="00636F38" w:rsidRPr="00DC09C0" w:rsidRDefault="008B3A2C" w:rsidP="00636F38">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BME</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1198</w:t>
      </w:r>
      <w:r w:rsidRPr="00DC09C0">
        <w:rPr>
          <w:rFonts w:ascii="Century Gothic" w:hAnsi="Century Gothic" w:cs="Calibri"/>
          <w:color w:val="000000"/>
          <w:sz w:val="22"/>
          <w:szCs w:val="22"/>
        </w:rPr>
        <w:tab/>
        <w:t>(30.1%)</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DC30C1" w:rsidRPr="00DC09C0">
        <w:rPr>
          <w:rFonts w:ascii="Century Gothic" w:hAnsi="Century Gothic" w:cs="Calibri"/>
          <w:color w:val="000000"/>
          <w:sz w:val="22"/>
          <w:szCs w:val="22"/>
        </w:rPr>
        <w:t>486</w:t>
      </w:r>
      <w:r w:rsidR="00CA4933" w:rsidRPr="00DC09C0">
        <w:rPr>
          <w:rFonts w:ascii="Century Gothic" w:hAnsi="Century Gothic" w:cs="Calibri"/>
          <w:color w:val="000000"/>
          <w:sz w:val="22"/>
          <w:szCs w:val="22"/>
        </w:rPr>
        <w:tab/>
        <w:t>(</w:t>
      </w:r>
      <w:r w:rsidR="00DC30C1" w:rsidRPr="00DC09C0">
        <w:rPr>
          <w:rFonts w:ascii="Century Gothic" w:hAnsi="Century Gothic" w:cs="Calibri"/>
          <w:color w:val="000000"/>
          <w:sz w:val="22"/>
          <w:szCs w:val="22"/>
        </w:rPr>
        <w:t>32.5</w:t>
      </w:r>
      <w:r w:rsidR="00CA4933" w:rsidRPr="00DC09C0">
        <w:rPr>
          <w:rFonts w:ascii="Century Gothic" w:hAnsi="Century Gothic" w:cs="Calibri"/>
          <w:color w:val="000000"/>
          <w:sz w:val="22"/>
          <w:szCs w:val="22"/>
        </w:rPr>
        <w:t>%)</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p>
    <w:p w14:paraId="132E04E4" w14:textId="77777777" w:rsidR="00332260" w:rsidRPr="00DC09C0" w:rsidRDefault="008B3A2C" w:rsidP="00636F38">
      <w:pPr>
        <w:widowControl w:val="0"/>
        <w:autoSpaceDE w:val="0"/>
        <w:autoSpaceDN w:val="0"/>
        <w:adjustRightInd w:val="0"/>
        <w:ind w:right="709"/>
        <w:jc w:val="both"/>
        <w:rPr>
          <w:rFonts w:ascii="Century Gothic" w:hAnsi="Century Gothic" w:cs="Calibri"/>
          <w:color w:val="000000"/>
          <w:sz w:val="22"/>
          <w:szCs w:val="22"/>
          <w:highlight w:val="yellow"/>
        </w:rPr>
      </w:pPr>
      <w:r w:rsidRPr="00DC09C0">
        <w:rPr>
          <w:rFonts w:ascii="Century Gothic" w:hAnsi="Century Gothic" w:cs="Calibri"/>
          <w:color w:val="000000"/>
          <w:sz w:val="22"/>
          <w:szCs w:val="22"/>
        </w:rPr>
        <w:t>Not Known</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614</w:t>
      </w:r>
      <w:r w:rsidRPr="00DC09C0">
        <w:rPr>
          <w:rFonts w:ascii="Century Gothic" w:hAnsi="Century Gothic" w:cs="Calibri"/>
          <w:color w:val="000000"/>
          <w:sz w:val="22"/>
          <w:szCs w:val="22"/>
        </w:rPr>
        <w:tab/>
        <w:t>(15.4%)</w:t>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t>2</w:t>
      </w:r>
      <w:r w:rsidR="00DC30C1" w:rsidRPr="00DC09C0">
        <w:rPr>
          <w:rFonts w:ascii="Century Gothic" w:hAnsi="Century Gothic" w:cs="Calibri"/>
          <w:color w:val="000000"/>
          <w:sz w:val="22"/>
          <w:szCs w:val="22"/>
        </w:rPr>
        <w:t>39</w:t>
      </w:r>
      <w:r w:rsidR="00CA4933" w:rsidRPr="00DC09C0">
        <w:rPr>
          <w:rFonts w:ascii="Century Gothic" w:hAnsi="Century Gothic" w:cs="Calibri"/>
          <w:color w:val="000000"/>
          <w:sz w:val="22"/>
          <w:szCs w:val="22"/>
        </w:rPr>
        <w:tab/>
        <w:t>(</w:t>
      </w:r>
      <w:r w:rsidR="00DC30C1" w:rsidRPr="00DC09C0">
        <w:rPr>
          <w:rFonts w:ascii="Century Gothic" w:hAnsi="Century Gothic" w:cs="Calibri"/>
          <w:color w:val="000000"/>
          <w:sz w:val="22"/>
          <w:szCs w:val="22"/>
        </w:rPr>
        <w:t>16</w:t>
      </w:r>
      <w:r w:rsidR="00CA4933" w:rsidRPr="00DC09C0">
        <w:rPr>
          <w:rFonts w:ascii="Century Gothic" w:hAnsi="Century Gothic" w:cs="Calibri"/>
          <w:color w:val="000000"/>
          <w:sz w:val="22"/>
          <w:szCs w:val="22"/>
        </w:rPr>
        <w:t>%)</w:t>
      </w:r>
    </w:p>
    <w:p w14:paraId="677E65B5" w14:textId="77777777" w:rsidR="00636F38" w:rsidRPr="00DC09C0" w:rsidRDefault="00636F38" w:rsidP="00636F38">
      <w:pPr>
        <w:widowControl w:val="0"/>
        <w:autoSpaceDE w:val="0"/>
        <w:autoSpaceDN w:val="0"/>
        <w:adjustRightInd w:val="0"/>
        <w:ind w:right="709"/>
        <w:jc w:val="both"/>
        <w:rPr>
          <w:rFonts w:ascii="Century Gothic" w:hAnsi="Century Gothic" w:cs="Calibri"/>
          <w:color w:val="000000"/>
          <w:sz w:val="22"/>
          <w:szCs w:val="22"/>
          <w:highlight w:val="yellow"/>
        </w:rPr>
      </w:pPr>
    </w:p>
    <w:p w14:paraId="7710CA82" w14:textId="77777777" w:rsidR="00636F38" w:rsidRPr="00DC09C0" w:rsidRDefault="00636F38" w:rsidP="00636F38">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0-16</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0</w:t>
      </w:r>
      <w:r w:rsidRPr="00DC09C0">
        <w:rPr>
          <w:rFonts w:ascii="Century Gothic" w:hAnsi="Century Gothic" w:cs="Calibri"/>
          <w:color w:val="000000"/>
          <w:sz w:val="22"/>
          <w:szCs w:val="22"/>
        </w:rPr>
        <w:tab/>
        <w:t>(0.0%)</w:t>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t>0</w:t>
      </w:r>
      <w:r w:rsidR="000A0049" w:rsidRPr="00DC09C0">
        <w:rPr>
          <w:rFonts w:ascii="Century Gothic" w:hAnsi="Century Gothic" w:cs="Calibri"/>
          <w:color w:val="000000"/>
          <w:sz w:val="22"/>
          <w:szCs w:val="22"/>
        </w:rPr>
        <w:tab/>
        <w:t>(0.0%)</w:t>
      </w:r>
    </w:p>
    <w:p w14:paraId="5A35E3CC" w14:textId="77777777" w:rsidR="00636F38" w:rsidRPr="00DC09C0" w:rsidRDefault="008B3A2C" w:rsidP="008B3A2C">
      <w:pPr>
        <w:pStyle w:val="ListParagraph"/>
        <w:widowControl w:val="0"/>
        <w:numPr>
          <w:ilvl w:val="1"/>
          <w:numId w:val="36"/>
        </w:numPr>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9</w:t>
      </w:r>
      <w:r w:rsidRPr="00DC09C0">
        <w:rPr>
          <w:rFonts w:ascii="Century Gothic" w:hAnsi="Century Gothic" w:cs="Calibri"/>
          <w:color w:val="000000"/>
          <w:sz w:val="22"/>
          <w:szCs w:val="22"/>
        </w:rPr>
        <w:tab/>
        <w:t>(2.7%)</w:t>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t>0</w:t>
      </w:r>
      <w:r w:rsidR="00CA4933" w:rsidRPr="00DC09C0">
        <w:rPr>
          <w:rFonts w:ascii="Century Gothic" w:hAnsi="Century Gothic" w:cs="Calibri"/>
          <w:color w:val="000000"/>
          <w:sz w:val="22"/>
          <w:szCs w:val="22"/>
        </w:rPr>
        <w:tab/>
      </w:r>
      <w:r w:rsidR="000A0049" w:rsidRPr="00DC09C0">
        <w:rPr>
          <w:rFonts w:ascii="Century Gothic" w:hAnsi="Century Gothic" w:cs="Calibri"/>
          <w:color w:val="000000"/>
          <w:sz w:val="22"/>
          <w:szCs w:val="22"/>
        </w:rPr>
        <w:t>(0.0%)</w:t>
      </w:r>
    </w:p>
    <w:p w14:paraId="6070EBA3" w14:textId="77777777" w:rsidR="00636F38" w:rsidRPr="00DC09C0" w:rsidRDefault="008B3A2C" w:rsidP="008B3A2C">
      <w:pPr>
        <w:widowControl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22-59</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3750</w:t>
      </w:r>
      <w:r w:rsidRPr="00DC09C0">
        <w:rPr>
          <w:rFonts w:ascii="Century Gothic" w:hAnsi="Century Gothic" w:cs="Calibri"/>
          <w:color w:val="000000"/>
          <w:sz w:val="22"/>
          <w:szCs w:val="22"/>
        </w:rPr>
        <w:tab/>
        <w:t>(94.3%)</w:t>
      </w:r>
      <w:r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636F38"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1</w:t>
      </w:r>
      <w:r w:rsidR="00DC30C1" w:rsidRPr="00DC09C0">
        <w:rPr>
          <w:rFonts w:ascii="Century Gothic" w:hAnsi="Century Gothic" w:cs="Calibri"/>
          <w:color w:val="000000"/>
          <w:sz w:val="22"/>
          <w:szCs w:val="22"/>
        </w:rPr>
        <w:t>458</w:t>
      </w:r>
      <w:r w:rsidR="00CA4933" w:rsidRPr="00DC09C0">
        <w:rPr>
          <w:rFonts w:ascii="Century Gothic" w:hAnsi="Century Gothic" w:cs="Calibri"/>
          <w:color w:val="000000"/>
          <w:sz w:val="22"/>
          <w:szCs w:val="22"/>
        </w:rPr>
        <w:tab/>
      </w:r>
      <w:r w:rsidR="000A0049" w:rsidRPr="00DC09C0">
        <w:rPr>
          <w:rFonts w:ascii="Century Gothic" w:hAnsi="Century Gothic" w:cs="Calibri"/>
          <w:color w:val="000000"/>
          <w:sz w:val="22"/>
          <w:szCs w:val="22"/>
        </w:rPr>
        <w:t>(97.</w:t>
      </w:r>
      <w:r w:rsidR="00DC30C1" w:rsidRPr="00DC09C0">
        <w:rPr>
          <w:rFonts w:ascii="Century Gothic" w:hAnsi="Century Gothic" w:cs="Calibri"/>
          <w:color w:val="000000"/>
          <w:sz w:val="22"/>
          <w:szCs w:val="22"/>
        </w:rPr>
        <w:t>5</w:t>
      </w:r>
      <w:r w:rsidR="000A0049" w:rsidRPr="00DC09C0">
        <w:rPr>
          <w:rFonts w:ascii="Century Gothic" w:hAnsi="Century Gothic" w:cs="Calibri"/>
          <w:color w:val="000000"/>
          <w:sz w:val="22"/>
          <w:szCs w:val="22"/>
        </w:rPr>
        <w:t>%)</w:t>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p>
    <w:p w14:paraId="670CC6F2" w14:textId="77777777" w:rsidR="00636F38" w:rsidRPr="00DC09C0" w:rsidRDefault="008B3A2C" w:rsidP="00636F38">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60+</w:t>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r>
      <w:r w:rsidRPr="00DC09C0">
        <w:rPr>
          <w:rFonts w:ascii="Century Gothic" w:hAnsi="Century Gothic" w:cs="Calibri"/>
          <w:color w:val="000000"/>
          <w:sz w:val="22"/>
          <w:szCs w:val="22"/>
        </w:rPr>
        <w:tab/>
        <w:t>43</w:t>
      </w:r>
      <w:r w:rsidRPr="00DC09C0">
        <w:rPr>
          <w:rFonts w:ascii="Century Gothic" w:hAnsi="Century Gothic" w:cs="Calibri"/>
          <w:color w:val="000000"/>
          <w:sz w:val="22"/>
          <w:szCs w:val="22"/>
        </w:rPr>
        <w:tab/>
        <w:t>(12.6%)</w:t>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r>
      <w:r w:rsidR="00CA4933" w:rsidRPr="00DC09C0">
        <w:rPr>
          <w:rFonts w:ascii="Century Gothic" w:hAnsi="Century Gothic" w:cs="Calibri"/>
          <w:color w:val="000000"/>
          <w:sz w:val="22"/>
          <w:szCs w:val="22"/>
        </w:rPr>
        <w:tab/>
        <w:t>3</w:t>
      </w:r>
      <w:r w:rsidR="00DC30C1" w:rsidRPr="00DC09C0">
        <w:rPr>
          <w:rFonts w:ascii="Century Gothic" w:hAnsi="Century Gothic" w:cs="Calibri"/>
          <w:color w:val="000000"/>
          <w:sz w:val="22"/>
          <w:szCs w:val="22"/>
        </w:rPr>
        <w:t>8</w:t>
      </w:r>
      <w:r w:rsidR="000A0049" w:rsidRPr="00DC09C0">
        <w:rPr>
          <w:rFonts w:ascii="Century Gothic" w:hAnsi="Century Gothic" w:cs="Calibri"/>
          <w:color w:val="000000"/>
          <w:sz w:val="22"/>
          <w:szCs w:val="22"/>
        </w:rPr>
        <w:tab/>
        <w:t>(2.</w:t>
      </w:r>
      <w:r w:rsidR="00DC30C1" w:rsidRPr="00DC09C0">
        <w:rPr>
          <w:rFonts w:ascii="Century Gothic" w:hAnsi="Century Gothic" w:cs="Calibri"/>
          <w:color w:val="000000"/>
          <w:sz w:val="22"/>
          <w:szCs w:val="22"/>
        </w:rPr>
        <w:t>5</w:t>
      </w:r>
      <w:r w:rsidR="000A0049" w:rsidRPr="00DC09C0">
        <w:rPr>
          <w:rFonts w:ascii="Century Gothic" w:hAnsi="Century Gothic" w:cs="Calibri"/>
          <w:color w:val="000000"/>
          <w:sz w:val="22"/>
          <w:szCs w:val="22"/>
        </w:rPr>
        <w:t>%)</w:t>
      </w:r>
    </w:p>
    <w:p w14:paraId="70391FFB" w14:textId="77777777" w:rsidR="00636F38" w:rsidRPr="00DC09C0" w:rsidRDefault="00636F38" w:rsidP="00636F38">
      <w:pPr>
        <w:widowControl w:val="0"/>
        <w:autoSpaceDE w:val="0"/>
        <w:autoSpaceDN w:val="0"/>
        <w:adjustRightInd w:val="0"/>
        <w:ind w:right="709"/>
        <w:jc w:val="both"/>
        <w:rPr>
          <w:rFonts w:ascii="Century Gothic" w:hAnsi="Century Gothic" w:cs="Calibri"/>
          <w:color w:val="000000"/>
          <w:sz w:val="22"/>
          <w:szCs w:val="22"/>
        </w:rPr>
      </w:pPr>
    </w:p>
    <w:p w14:paraId="5A8CD9DE" w14:textId="77777777" w:rsidR="00636F38" w:rsidRPr="00DC09C0" w:rsidRDefault="00636F38" w:rsidP="00636F38">
      <w:pPr>
        <w:widowControl w:val="0"/>
        <w:autoSpaceDE w:val="0"/>
        <w:autoSpaceDN w:val="0"/>
        <w:adjustRightInd w:val="0"/>
        <w:ind w:right="709"/>
        <w:jc w:val="both"/>
        <w:rPr>
          <w:rFonts w:ascii="Century Gothic" w:hAnsi="Century Gothic" w:cs="Calibri"/>
          <w:color w:val="000000"/>
          <w:sz w:val="22"/>
          <w:szCs w:val="22"/>
        </w:rPr>
      </w:pPr>
    </w:p>
    <w:p w14:paraId="688EF2E3" w14:textId="77777777" w:rsidR="00332260" w:rsidRPr="00DC09C0" w:rsidRDefault="00332260" w:rsidP="00636F38">
      <w:pPr>
        <w:pStyle w:val="ListParagraph"/>
        <w:widowControl w:val="0"/>
        <w:numPr>
          <w:ilvl w:val="0"/>
          <w:numId w:val="13"/>
        </w:numPr>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b/>
          <w:color w:val="000000"/>
          <w:sz w:val="22"/>
          <w:szCs w:val="22"/>
          <w:u w:val="single"/>
        </w:rPr>
        <w:t>Grievance and Dismissal Information Related to Protected Characteristics</w:t>
      </w:r>
    </w:p>
    <w:p w14:paraId="4F08D51E"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20E4B3E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At this Trust, unless a grievance is taken to a formal stage, no formal record is kept and therefore it is not possible to obtain data with relation as to how many of them were specifically related to protected characteristics.  </w:t>
      </w:r>
      <w:r w:rsidR="000A0049" w:rsidRPr="00DC09C0">
        <w:rPr>
          <w:rFonts w:ascii="Century Gothic" w:hAnsi="Century Gothic" w:cs="Calibri"/>
          <w:color w:val="000000"/>
          <w:sz w:val="22"/>
          <w:szCs w:val="22"/>
        </w:rPr>
        <w:t>Nevertheless,</w:t>
      </w:r>
      <w:r w:rsidRPr="00DC09C0">
        <w:rPr>
          <w:rFonts w:ascii="Century Gothic" w:hAnsi="Century Gothic" w:cs="Calibri"/>
          <w:color w:val="000000"/>
          <w:sz w:val="22"/>
          <w:szCs w:val="22"/>
        </w:rPr>
        <w:t xml:space="preserve"> discrimination runs contrary to the Trust’s general terms and conditions of employment, core values, and employee relations policies and such complaints are taken very seriously (see section 6 below). </w:t>
      </w:r>
    </w:p>
    <w:p w14:paraId="00D6236C"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219A7CC"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lastRenderedPageBreak/>
        <w:t>Complaints About Discrimination and Prohibited Conduct from Staff</w:t>
      </w:r>
    </w:p>
    <w:p w14:paraId="1D47147B"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4AE969B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Discrimination and other prohibited conduct under the E</w:t>
      </w:r>
      <w:r w:rsidR="000D716F" w:rsidRPr="00DC09C0">
        <w:rPr>
          <w:rFonts w:ascii="Century Gothic" w:hAnsi="Century Gothic" w:cs="Calibri"/>
          <w:color w:val="000000"/>
          <w:sz w:val="22"/>
          <w:szCs w:val="22"/>
        </w:rPr>
        <w:t>quality</w:t>
      </w:r>
      <w:r w:rsidRPr="00DC09C0">
        <w:rPr>
          <w:rFonts w:ascii="Century Gothic" w:hAnsi="Century Gothic" w:cs="Calibri"/>
          <w:color w:val="000000"/>
          <w:sz w:val="22"/>
          <w:szCs w:val="22"/>
        </w:rPr>
        <w:t xml:space="preserve"> </w:t>
      </w:r>
      <w:r w:rsidR="00393643">
        <w:rPr>
          <w:rFonts w:ascii="Century Gothic" w:hAnsi="Century Gothic" w:cs="Calibri"/>
          <w:color w:val="000000"/>
          <w:sz w:val="22"/>
          <w:szCs w:val="22"/>
        </w:rPr>
        <w:t>A</w:t>
      </w:r>
      <w:r w:rsidRPr="00DC09C0">
        <w:rPr>
          <w:rFonts w:ascii="Century Gothic" w:hAnsi="Century Gothic" w:cs="Calibri"/>
          <w:color w:val="000000"/>
          <w:sz w:val="22"/>
          <w:szCs w:val="22"/>
        </w:rPr>
        <w:t>ct runs contrary to the general terms and conditions of employment at this Trust, as well as the Trust’s Core Values, E</w:t>
      </w:r>
      <w:r w:rsidR="000D716F" w:rsidRPr="00DC09C0">
        <w:rPr>
          <w:rFonts w:ascii="Century Gothic" w:hAnsi="Century Gothic" w:cs="Calibri"/>
          <w:color w:val="000000"/>
          <w:sz w:val="22"/>
          <w:szCs w:val="22"/>
        </w:rPr>
        <w:t xml:space="preserve">quality </w:t>
      </w:r>
      <w:r w:rsidRPr="00DC09C0">
        <w:rPr>
          <w:rFonts w:ascii="Century Gothic" w:hAnsi="Century Gothic" w:cs="Calibri"/>
          <w:color w:val="000000"/>
          <w:sz w:val="22"/>
          <w:szCs w:val="22"/>
        </w:rPr>
        <w:t>&amp;</w:t>
      </w:r>
      <w:r w:rsidR="000D716F"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D</w:t>
      </w:r>
      <w:r w:rsidR="000D716F" w:rsidRPr="00DC09C0">
        <w:rPr>
          <w:rFonts w:ascii="Century Gothic" w:hAnsi="Century Gothic" w:cs="Calibri"/>
          <w:color w:val="000000"/>
          <w:sz w:val="22"/>
          <w:szCs w:val="22"/>
        </w:rPr>
        <w:t>iversity</w:t>
      </w:r>
      <w:r w:rsidRPr="00DC09C0">
        <w:rPr>
          <w:rFonts w:ascii="Century Gothic" w:hAnsi="Century Gothic" w:cs="Calibri"/>
          <w:color w:val="000000"/>
          <w:sz w:val="22"/>
          <w:szCs w:val="22"/>
        </w:rPr>
        <w:t xml:space="preserve"> Policy, and</w:t>
      </w:r>
      <w:r w:rsidR="00D01A35" w:rsidRPr="00DC09C0">
        <w:rPr>
          <w:rFonts w:ascii="Century Gothic" w:hAnsi="Century Gothic" w:cs="Calibri"/>
          <w:color w:val="000000"/>
          <w:sz w:val="22"/>
          <w:szCs w:val="22"/>
        </w:rPr>
        <w:t xml:space="preserve"> all policies under the Employee Relation Umbrella</w:t>
      </w:r>
      <w:r w:rsidRPr="00DC09C0">
        <w:rPr>
          <w:rFonts w:ascii="Century Gothic" w:hAnsi="Century Gothic" w:cs="Calibri"/>
          <w:color w:val="000000"/>
          <w:sz w:val="22"/>
          <w:szCs w:val="22"/>
        </w:rPr>
        <w:t>.  It is therefore a serious disciplinary offence and complaints of this nature made are taken very seriously and investigated under the Grievance Policy. This will normally involve one informal and (if necessary) two formal stages, although any misconduct found at any stage will be dealt with irrespective of the ultimate fate of the complaint.  Beyond our own internal procedures all employees also have recourse to Employment Tribunals.</w:t>
      </w:r>
    </w:p>
    <w:p w14:paraId="77898E6C"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7329ADD5"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20FEB419"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Details of Feedback and Engagement with Staff and Trade Unions</w:t>
      </w:r>
    </w:p>
    <w:p w14:paraId="664FF653"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24A9C6CA"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 Trust holds a monthly Joint Staff Committee in order to cover feedback and engagement.  </w:t>
      </w:r>
    </w:p>
    <w:p w14:paraId="203BF7C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379DFA5E"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 JSC comprises of (at least) one representative from every trade union and college recognised by the Trust as well as several independent staff side representatives.  </w:t>
      </w:r>
    </w:p>
    <w:p w14:paraId="429AB6E6"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44676BB9"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 </w:t>
      </w:r>
      <w:r w:rsidR="006073CA" w:rsidRPr="00DC09C0">
        <w:rPr>
          <w:rFonts w:ascii="Century Gothic" w:hAnsi="Century Gothic" w:cs="Calibri"/>
          <w:color w:val="000000"/>
          <w:sz w:val="22"/>
          <w:szCs w:val="22"/>
        </w:rPr>
        <w:t>Director of Human Resources and a Senior Operational Director</w:t>
      </w:r>
      <w:r w:rsidRPr="00DC09C0">
        <w:rPr>
          <w:rFonts w:ascii="Century Gothic" w:hAnsi="Century Gothic" w:cs="Calibri"/>
          <w:color w:val="000000"/>
          <w:sz w:val="22"/>
          <w:szCs w:val="22"/>
        </w:rPr>
        <w:t xml:space="preserve"> sit on this committee to represent management side, and provisions exist for any other person to attend on either staff or management side if they have something pertinent to present. </w:t>
      </w:r>
    </w:p>
    <w:p w14:paraId="4E9C6DB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62294F8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The JSC is chaired by the Chair of Staff Side, a Trust appointment made on the advice of the JSC.  Minutes of every JSC are taken and kept on file.</w:t>
      </w:r>
    </w:p>
    <w:p w14:paraId="65DCF6A3"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68EEAA12"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Details concerning research with employees</w:t>
      </w:r>
    </w:p>
    <w:p w14:paraId="26FF7318"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30EF318B"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Simple data on employees is held in the NHS Electronic Staff Record, and it is from this, for example, where the E&amp;D information is held. Data regarding employee’s training and development is held in the Trust</w:t>
      </w:r>
      <w:r w:rsidR="009A2C82" w:rsidRPr="00DC09C0">
        <w:rPr>
          <w:rFonts w:ascii="Century Gothic" w:hAnsi="Century Gothic" w:cs="Calibri"/>
          <w:color w:val="000000"/>
          <w:sz w:val="22"/>
          <w:szCs w:val="22"/>
        </w:rPr>
        <w:t>’s Learning Management System, Learn</w:t>
      </w:r>
      <w:r w:rsidR="00875B54" w:rsidRPr="00DC09C0">
        <w:rPr>
          <w:rFonts w:ascii="Century Gothic" w:hAnsi="Century Gothic" w:cs="Calibri"/>
          <w:color w:val="000000"/>
          <w:sz w:val="22"/>
          <w:szCs w:val="22"/>
        </w:rPr>
        <w:t xml:space="preserve"> Now.</w:t>
      </w:r>
    </w:p>
    <w:p w14:paraId="634C6275" w14:textId="77777777" w:rsidR="0033226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br/>
        <w:t xml:space="preserve">For all other </w:t>
      </w:r>
      <w:r w:rsidR="00584F9A" w:rsidRPr="00DC09C0">
        <w:rPr>
          <w:rFonts w:ascii="Century Gothic" w:hAnsi="Century Gothic" w:cs="Calibri"/>
          <w:color w:val="000000"/>
          <w:sz w:val="22"/>
          <w:szCs w:val="22"/>
        </w:rPr>
        <w:t>research,</w:t>
      </w:r>
      <w:r w:rsidRPr="00DC09C0">
        <w:rPr>
          <w:rFonts w:ascii="Century Gothic" w:hAnsi="Century Gothic" w:cs="Calibri"/>
          <w:color w:val="000000"/>
          <w:sz w:val="22"/>
          <w:szCs w:val="22"/>
        </w:rPr>
        <w:t xml:space="preserve"> we are participant in the CQC/</w:t>
      </w:r>
      <w:r w:rsidR="00D01A35" w:rsidRPr="00DC09C0">
        <w:rPr>
          <w:rFonts w:ascii="Century Gothic" w:hAnsi="Century Gothic" w:cs="Calibri"/>
          <w:color w:val="000000"/>
          <w:sz w:val="22"/>
          <w:szCs w:val="22"/>
        </w:rPr>
        <w:t>Picker</w:t>
      </w:r>
      <w:r w:rsidRPr="00DC09C0">
        <w:rPr>
          <w:rFonts w:ascii="Century Gothic" w:hAnsi="Century Gothic" w:cs="Calibri"/>
          <w:color w:val="000000"/>
          <w:sz w:val="22"/>
          <w:szCs w:val="22"/>
        </w:rPr>
        <w:t xml:space="preserve"> NHS National Staff Surveys wherein </w:t>
      </w:r>
      <w:r w:rsidR="005C4DDE" w:rsidRPr="00DC09C0">
        <w:rPr>
          <w:rFonts w:ascii="Century Gothic" w:hAnsi="Century Gothic" w:cs="Calibri"/>
          <w:color w:val="000000"/>
          <w:sz w:val="22"/>
          <w:szCs w:val="22"/>
        </w:rPr>
        <w:t>all Trust staff</w:t>
      </w:r>
      <w:r w:rsidRPr="00DC09C0">
        <w:rPr>
          <w:rFonts w:ascii="Century Gothic" w:hAnsi="Century Gothic" w:cs="Calibri"/>
          <w:color w:val="000000"/>
          <w:sz w:val="22"/>
          <w:szCs w:val="22"/>
        </w:rPr>
        <w:t xml:space="preserve"> are polled on a variety of questions most of which are set nationally and some of which are set locally.</w:t>
      </w:r>
    </w:p>
    <w:p w14:paraId="046A0EDB" w14:textId="77777777" w:rsidR="009D1236" w:rsidRPr="00DC09C0" w:rsidRDefault="009D1236" w:rsidP="00332260">
      <w:pPr>
        <w:widowControl w:val="0"/>
        <w:autoSpaceDE w:val="0"/>
        <w:autoSpaceDN w:val="0"/>
        <w:adjustRightInd w:val="0"/>
        <w:ind w:right="709"/>
        <w:jc w:val="both"/>
        <w:rPr>
          <w:rFonts w:ascii="Century Gothic" w:hAnsi="Century Gothic" w:cs="Calibri"/>
          <w:color w:val="000000"/>
          <w:sz w:val="22"/>
          <w:szCs w:val="22"/>
        </w:rPr>
      </w:pPr>
    </w:p>
    <w:p w14:paraId="73C88DB2"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6FF0D0F5"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Decision Making Related to the E&amp;D Duty</w:t>
      </w:r>
    </w:p>
    <w:p w14:paraId="048D4B68"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3B9286C2" w14:textId="77777777" w:rsidR="009D1236"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Decisions at Trust level which are covered under E&amp;D legislation are not normally made without reference to the Joint Staff Committee first (see above). </w:t>
      </w:r>
    </w:p>
    <w:p w14:paraId="7F48A03B" w14:textId="77777777" w:rsidR="009D1236" w:rsidRDefault="009D1236" w:rsidP="00332260">
      <w:pPr>
        <w:widowControl w:val="0"/>
        <w:autoSpaceDE w:val="0"/>
        <w:autoSpaceDN w:val="0"/>
        <w:adjustRightInd w:val="0"/>
        <w:ind w:right="709"/>
        <w:jc w:val="both"/>
        <w:rPr>
          <w:rFonts w:ascii="Century Gothic" w:hAnsi="Century Gothic" w:cs="Calibri"/>
          <w:color w:val="000000"/>
          <w:sz w:val="22"/>
          <w:szCs w:val="22"/>
        </w:rPr>
      </w:pPr>
    </w:p>
    <w:p w14:paraId="2037FCE2" w14:textId="77777777" w:rsidR="0033226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Decisions made at local level are guided by the Trust policies for various matters. All Trust policies written since the Equality Act 2010 are required to have E</w:t>
      </w:r>
      <w:r w:rsidR="000D716F" w:rsidRPr="00DC09C0">
        <w:rPr>
          <w:rFonts w:ascii="Century Gothic" w:hAnsi="Century Gothic" w:cs="Calibri"/>
          <w:color w:val="000000"/>
          <w:sz w:val="22"/>
          <w:szCs w:val="22"/>
        </w:rPr>
        <w:t>quality</w:t>
      </w:r>
      <w:r w:rsidRPr="00DC09C0">
        <w:rPr>
          <w:rFonts w:ascii="Century Gothic" w:hAnsi="Century Gothic" w:cs="Calibri"/>
          <w:color w:val="000000"/>
          <w:sz w:val="22"/>
          <w:szCs w:val="22"/>
        </w:rPr>
        <w:t xml:space="preserve"> Impact Assessments</w:t>
      </w:r>
      <w:r w:rsidR="000D716F" w:rsidRPr="00DC09C0">
        <w:rPr>
          <w:rFonts w:ascii="Century Gothic" w:hAnsi="Century Gothic" w:cs="Calibri"/>
          <w:color w:val="000000"/>
          <w:sz w:val="22"/>
          <w:szCs w:val="22"/>
        </w:rPr>
        <w:t xml:space="preserve"> (EIA)</w:t>
      </w:r>
      <w:r w:rsidRPr="00DC09C0">
        <w:rPr>
          <w:rFonts w:ascii="Century Gothic" w:hAnsi="Century Gothic" w:cs="Calibri"/>
          <w:color w:val="000000"/>
          <w:sz w:val="22"/>
          <w:szCs w:val="22"/>
        </w:rPr>
        <w:t>.  Those written before that time are updated to include them when they are either altered or reviewed (whichever occurs first).  All workforce related policies are now compliant in this way.</w:t>
      </w:r>
    </w:p>
    <w:p w14:paraId="1EED30E9" w14:textId="77777777" w:rsidR="009D1236" w:rsidRDefault="009D1236" w:rsidP="00332260">
      <w:pPr>
        <w:widowControl w:val="0"/>
        <w:autoSpaceDE w:val="0"/>
        <w:autoSpaceDN w:val="0"/>
        <w:adjustRightInd w:val="0"/>
        <w:ind w:right="709"/>
        <w:jc w:val="both"/>
        <w:rPr>
          <w:rFonts w:ascii="Century Gothic" w:hAnsi="Century Gothic" w:cs="Calibri"/>
          <w:color w:val="000000"/>
          <w:sz w:val="22"/>
          <w:szCs w:val="22"/>
        </w:rPr>
      </w:pPr>
    </w:p>
    <w:p w14:paraId="0C7A2713" w14:textId="77777777" w:rsidR="009D1236" w:rsidRDefault="009D1236" w:rsidP="00332260">
      <w:pPr>
        <w:widowControl w:val="0"/>
        <w:autoSpaceDE w:val="0"/>
        <w:autoSpaceDN w:val="0"/>
        <w:adjustRightInd w:val="0"/>
        <w:ind w:right="709"/>
        <w:jc w:val="both"/>
        <w:rPr>
          <w:rFonts w:ascii="Century Gothic" w:hAnsi="Century Gothic" w:cs="Calibri"/>
          <w:color w:val="000000"/>
          <w:sz w:val="22"/>
          <w:szCs w:val="22"/>
        </w:rPr>
      </w:pPr>
    </w:p>
    <w:p w14:paraId="4539C1DE" w14:textId="77777777" w:rsidR="009D1236" w:rsidRDefault="009D1236" w:rsidP="00332260">
      <w:pPr>
        <w:widowControl w:val="0"/>
        <w:autoSpaceDE w:val="0"/>
        <w:autoSpaceDN w:val="0"/>
        <w:adjustRightInd w:val="0"/>
        <w:ind w:right="709"/>
        <w:jc w:val="both"/>
        <w:rPr>
          <w:rFonts w:ascii="Century Gothic" w:hAnsi="Century Gothic" w:cs="Calibri"/>
          <w:color w:val="000000"/>
          <w:sz w:val="22"/>
          <w:szCs w:val="22"/>
        </w:rPr>
      </w:pPr>
    </w:p>
    <w:p w14:paraId="53CF43CE" w14:textId="77777777" w:rsidR="009D1236" w:rsidRDefault="00332260" w:rsidP="009D1236">
      <w:pPr>
        <w:widowControl w:val="0"/>
        <w:numPr>
          <w:ilvl w:val="0"/>
          <w:numId w:val="13"/>
        </w:numPr>
        <w:autoSpaceDE w:val="0"/>
        <w:autoSpaceDN w:val="0"/>
        <w:adjustRightInd w:val="0"/>
        <w:ind w:right="709"/>
        <w:rPr>
          <w:rFonts w:ascii="Century Gothic" w:hAnsi="Century Gothic" w:cs="Calibri"/>
          <w:b/>
          <w:color w:val="000000"/>
          <w:sz w:val="22"/>
          <w:szCs w:val="22"/>
        </w:rPr>
      </w:pPr>
      <w:r w:rsidRPr="00DC09C0">
        <w:rPr>
          <w:rFonts w:ascii="Century Gothic" w:hAnsi="Century Gothic" w:cs="Calibri"/>
          <w:b/>
          <w:color w:val="000000"/>
          <w:sz w:val="22"/>
          <w:szCs w:val="22"/>
          <w:u w:val="single"/>
        </w:rPr>
        <w:lastRenderedPageBreak/>
        <w:t>Policies and Programmes (to address equality concerns)</w:t>
      </w:r>
    </w:p>
    <w:p w14:paraId="51690DBA" w14:textId="77777777" w:rsidR="00332260" w:rsidRDefault="00332260" w:rsidP="009D1236">
      <w:pPr>
        <w:widowControl w:val="0"/>
        <w:autoSpaceDE w:val="0"/>
        <w:autoSpaceDN w:val="0"/>
        <w:adjustRightInd w:val="0"/>
        <w:ind w:left="720" w:right="709"/>
        <w:rPr>
          <w:rFonts w:ascii="Century Gothic" w:hAnsi="Century Gothic" w:cstheme="minorHAnsi"/>
          <w:color w:val="000000"/>
          <w:sz w:val="22"/>
          <w:szCs w:val="22"/>
        </w:rPr>
      </w:pPr>
      <w:r w:rsidRPr="009D1236">
        <w:rPr>
          <w:rFonts w:ascii="Century Gothic" w:hAnsi="Century Gothic" w:cstheme="minorHAnsi"/>
          <w:color w:val="000000"/>
          <w:sz w:val="22"/>
          <w:szCs w:val="22"/>
        </w:rPr>
        <w:t xml:space="preserve">No matters of E&amp;D concern were raised formally by our trade unions within the </w:t>
      </w:r>
      <w:r w:rsidR="000D716F" w:rsidRPr="009D1236">
        <w:rPr>
          <w:rFonts w:ascii="Century Gothic" w:hAnsi="Century Gothic" w:cstheme="minorHAnsi"/>
          <w:color w:val="000000"/>
          <w:sz w:val="22"/>
          <w:szCs w:val="22"/>
        </w:rPr>
        <w:t>20</w:t>
      </w:r>
      <w:r w:rsidR="00DC30C1" w:rsidRPr="009D1236">
        <w:rPr>
          <w:rFonts w:ascii="Century Gothic" w:hAnsi="Century Gothic" w:cstheme="minorHAnsi"/>
          <w:color w:val="000000"/>
          <w:sz w:val="22"/>
          <w:szCs w:val="22"/>
        </w:rPr>
        <w:t>19</w:t>
      </w:r>
      <w:r w:rsidRPr="009D1236">
        <w:rPr>
          <w:rFonts w:ascii="Century Gothic" w:hAnsi="Century Gothic" w:cstheme="minorHAnsi"/>
          <w:color w:val="000000"/>
          <w:sz w:val="22"/>
          <w:szCs w:val="22"/>
        </w:rPr>
        <w:t>/</w:t>
      </w:r>
      <w:r w:rsidR="000D716F" w:rsidRPr="009D1236">
        <w:rPr>
          <w:rFonts w:ascii="Century Gothic" w:hAnsi="Century Gothic" w:cstheme="minorHAnsi"/>
          <w:color w:val="000000"/>
          <w:sz w:val="22"/>
          <w:szCs w:val="22"/>
        </w:rPr>
        <w:t>20</w:t>
      </w:r>
      <w:r w:rsidR="00DC30C1" w:rsidRPr="009D1236">
        <w:rPr>
          <w:rFonts w:ascii="Century Gothic" w:hAnsi="Century Gothic" w:cstheme="minorHAnsi"/>
          <w:color w:val="000000"/>
          <w:sz w:val="22"/>
          <w:szCs w:val="22"/>
        </w:rPr>
        <w:t>20</w:t>
      </w:r>
      <w:r w:rsidR="000D716F" w:rsidRPr="009D1236">
        <w:rPr>
          <w:rFonts w:ascii="Century Gothic" w:hAnsi="Century Gothic" w:cstheme="minorHAnsi"/>
          <w:color w:val="000000"/>
          <w:sz w:val="22"/>
          <w:szCs w:val="22"/>
        </w:rPr>
        <w:t xml:space="preserve"> </w:t>
      </w:r>
      <w:r w:rsidRPr="009D1236">
        <w:rPr>
          <w:rFonts w:ascii="Century Gothic" w:hAnsi="Century Gothic" w:cstheme="minorHAnsi"/>
          <w:color w:val="000000"/>
          <w:sz w:val="22"/>
          <w:szCs w:val="22"/>
        </w:rPr>
        <w:t>period.</w:t>
      </w:r>
      <w:r w:rsidRPr="009D1236">
        <w:rPr>
          <w:rFonts w:ascii="Century Gothic" w:hAnsi="Century Gothic" w:cstheme="minorHAnsi"/>
          <w:color w:val="000000"/>
          <w:sz w:val="22"/>
          <w:szCs w:val="22"/>
          <w:highlight w:val="yellow"/>
        </w:rPr>
        <w:t xml:space="preserve"> </w:t>
      </w:r>
    </w:p>
    <w:p w14:paraId="464074E2" w14:textId="77777777" w:rsidR="00CF16DB" w:rsidRPr="009D1236" w:rsidRDefault="00CF16DB" w:rsidP="009D1236">
      <w:pPr>
        <w:widowControl w:val="0"/>
        <w:autoSpaceDE w:val="0"/>
        <w:autoSpaceDN w:val="0"/>
        <w:adjustRightInd w:val="0"/>
        <w:ind w:left="720" w:right="709"/>
        <w:rPr>
          <w:rFonts w:ascii="Century Gothic" w:hAnsi="Century Gothic" w:cs="Calibri"/>
          <w:b/>
          <w:color w:val="000000"/>
          <w:sz w:val="22"/>
          <w:szCs w:val="22"/>
        </w:rPr>
      </w:pPr>
    </w:p>
    <w:p w14:paraId="31D0D38D"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Return to Work Rates after Maternity</w:t>
      </w:r>
    </w:p>
    <w:p w14:paraId="33508CB5"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3432D65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This Trust grants maternity pay and leave as per the national NHS Agenda for Change Terms and Conditions and extends these terms to all directly employed staff, </w:t>
      </w:r>
      <w:r w:rsidR="005969D8" w:rsidRPr="00DC09C0">
        <w:rPr>
          <w:rFonts w:ascii="Century Gothic" w:hAnsi="Century Gothic" w:cs="Calibri"/>
          <w:color w:val="000000"/>
          <w:sz w:val="22"/>
          <w:szCs w:val="22"/>
        </w:rPr>
        <w:t>whether</w:t>
      </w:r>
      <w:r w:rsidRPr="00DC09C0">
        <w:rPr>
          <w:rFonts w:ascii="Century Gothic" w:hAnsi="Century Gothic" w:cs="Calibri"/>
          <w:color w:val="000000"/>
          <w:sz w:val="22"/>
          <w:szCs w:val="22"/>
        </w:rPr>
        <w:t xml:space="preserve"> they are employed on Agenda for Change contracts. </w:t>
      </w:r>
    </w:p>
    <w:p w14:paraId="1D55B89A"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7C979C1F"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As of 31/3/</w:t>
      </w:r>
      <w:r w:rsidR="00DC30C1" w:rsidRPr="00DC09C0">
        <w:rPr>
          <w:rFonts w:ascii="Century Gothic" w:hAnsi="Century Gothic" w:cs="Calibri"/>
          <w:color w:val="000000"/>
          <w:sz w:val="22"/>
          <w:szCs w:val="22"/>
        </w:rPr>
        <w:t>20</w:t>
      </w:r>
      <w:r w:rsidR="009A2C82" w:rsidRPr="00DC09C0">
        <w:rPr>
          <w:rFonts w:ascii="Century Gothic" w:hAnsi="Century Gothic" w:cs="Calibri"/>
          <w:color w:val="000000"/>
          <w:sz w:val="22"/>
          <w:szCs w:val="22"/>
        </w:rPr>
        <w:t>,</w:t>
      </w:r>
      <w:r w:rsidR="000A0049" w:rsidRPr="00DC09C0">
        <w:rPr>
          <w:rFonts w:ascii="Century Gothic" w:hAnsi="Century Gothic" w:cs="Calibri"/>
          <w:color w:val="000000"/>
          <w:sz w:val="22"/>
          <w:szCs w:val="22"/>
        </w:rPr>
        <w:t xml:space="preserve"> </w:t>
      </w:r>
      <w:r w:rsidR="00DC30C1" w:rsidRPr="00DC09C0">
        <w:rPr>
          <w:rFonts w:ascii="Century Gothic" w:hAnsi="Century Gothic" w:cs="Calibri"/>
          <w:color w:val="000000"/>
          <w:sz w:val="22"/>
          <w:szCs w:val="22"/>
        </w:rPr>
        <w:t>85</w:t>
      </w:r>
      <w:r w:rsidR="000D716F" w:rsidRPr="00DC09C0">
        <w:rPr>
          <w:rFonts w:ascii="Century Gothic" w:hAnsi="Century Gothic" w:cs="Calibri"/>
          <w:color w:val="000000"/>
          <w:sz w:val="22"/>
          <w:szCs w:val="22"/>
        </w:rPr>
        <w:t xml:space="preserve"> </w:t>
      </w:r>
      <w:r w:rsidRPr="00DC09C0">
        <w:rPr>
          <w:rFonts w:ascii="Century Gothic" w:hAnsi="Century Gothic" w:cs="Calibri"/>
          <w:color w:val="000000"/>
          <w:sz w:val="22"/>
          <w:szCs w:val="22"/>
        </w:rPr>
        <w:t xml:space="preserve">people are currently on maternity leave, and the expected return to work rate is 92% as this was the rate for the </w:t>
      </w:r>
      <w:r w:rsidR="000D716F" w:rsidRPr="00DC09C0">
        <w:rPr>
          <w:rFonts w:ascii="Century Gothic" w:hAnsi="Century Gothic" w:cs="Calibri"/>
          <w:color w:val="000000"/>
          <w:sz w:val="22"/>
          <w:szCs w:val="22"/>
        </w:rPr>
        <w:t>2017</w:t>
      </w:r>
      <w:r w:rsidRPr="00DC09C0">
        <w:rPr>
          <w:rFonts w:ascii="Century Gothic" w:hAnsi="Century Gothic" w:cs="Calibri"/>
          <w:color w:val="000000"/>
          <w:sz w:val="22"/>
          <w:szCs w:val="22"/>
        </w:rPr>
        <w:t>/</w:t>
      </w:r>
      <w:r w:rsidR="000D716F" w:rsidRPr="00DC09C0">
        <w:rPr>
          <w:rFonts w:ascii="Century Gothic" w:hAnsi="Century Gothic" w:cs="Calibri"/>
          <w:color w:val="000000"/>
          <w:sz w:val="22"/>
          <w:szCs w:val="22"/>
        </w:rPr>
        <w:t xml:space="preserve">2018 </w:t>
      </w:r>
      <w:r w:rsidRPr="00DC09C0">
        <w:rPr>
          <w:rFonts w:ascii="Century Gothic" w:hAnsi="Century Gothic" w:cs="Calibri"/>
          <w:color w:val="000000"/>
          <w:sz w:val="22"/>
          <w:szCs w:val="22"/>
        </w:rPr>
        <w:t xml:space="preserve">year.  </w:t>
      </w:r>
    </w:p>
    <w:p w14:paraId="5F4D4998"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highlight w:val="yellow"/>
        </w:rPr>
      </w:pPr>
    </w:p>
    <w:p w14:paraId="330D41A2"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sz w:val="22"/>
          <w:szCs w:val="22"/>
          <w:u w:val="single"/>
        </w:rPr>
      </w:pPr>
      <w:bookmarkStart w:id="1" w:name="_Hlk28953878"/>
      <w:r w:rsidRPr="00DC09C0">
        <w:rPr>
          <w:rFonts w:ascii="Century Gothic" w:hAnsi="Century Gothic" w:cs="Calibri"/>
          <w:b/>
          <w:sz w:val="22"/>
          <w:szCs w:val="22"/>
          <w:u w:val="single"/>
        </w:rPr>
        <w:t>Take-up of training opportunities</w:t>
      </w:r>
    </w:p>
    <w:p w14:paraId="1E9BAF88"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p>
    <w:p w14:paraId="55A9B96A"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r w:rsidRPr="00DC09C0">
        <w:rPr>
          <w:rFonts w:ascii="Century Gothic" w:hAnsi="Century Gothic" w:cs="Calibri"/>
          <w:sz w:val="22"/>
          <w:szCs w:val="22"/>
        </w:rPr>
        <w:t xml:space="preserve">We are rated as above average in our Staff Surveys in relation to staff development with over 80% of our respondents stating that they received work-related development in the past year. </w:t>
      </w:r>
    </w:p>
    <w:p w14:paraId="6B3AFC82"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p>
    <w:p w14:paraId="50F601BC"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r w:rsidRPr="00DC09C0">
        <w:rPr>
          <w:rFonts w:ascii="Century Gothic" w:hAnsi="Century Gothic" w:cs="Calibri"/>
          <w:sz w:val="22"/>
          <w:szCs w:val="22"/>
        </w:rPr>
        <w:t>The Trust provides training in all Safety Training subject areas and co-ordinates and enforces this to ensure all comply. Safety Training areas include Fire Safety, Health and Safety, Moving and Handling, Infection Control and</w:t>
      </w:r>
      <w:r w:rsidR="00641F4E" w:rsidRPr="00DC09C0">
        <w:rPr>
          <w:rFonts w:ascii="Century Gothic" w:hAnsi="Century Gothic" w:cs="Calibri"/>
          <w:sz w:val="22"/>
          <w:szCs w:val="22"/>
        </w:rPr>
        <w:t xml:space="preserve"> Equality, </w:t>
      </w:r>
      <w:r w:rsidRPr="00DC09C0">
        <w:rPr>
          <w:rFonts w:ascii="Century Gothic" w:hAnsi="Century Gothic" w:cs="Calibri"/>
          <w:sz w:val="22"/>
          <w:szCs w:val="22"/>
        </w:rPr>
        <w:t>Diversity</w:t>
      </w:r>
      <w:r w:rsidR="00641F4E" w:rsidRPr="00DC09C0">
        <w:rPr>
          <w:rFonts w:ascii="Century Gothic" w:hAnsi="Century Gothic" w:cs="Calibri"/>
          <w:sz w:val="22"/>
          <w:szCs w:val="22"/>
        </w:rPr>
        <w:t xml:space="preserve"> and Human Rights</w:t>
      </w:r>
      <w:r w:rsidRPr="00DC09C0">
        <w:rPr>
          <w:rFonts w:ascii="Century Gothic" w:hAnsi="Century Gothic" w:cs="Calibri"/>
          <w:sz w:val="22"/>
          <w:szCs w:val="22"/>
        </w:rPr>
        <w:t xml:space="preserve">.  The trust also provides Learning and Development in areas of personal, leadership and clinical development.  The Trust also funds staff for external courses by application to periodically held funding panels, chaired by the Head of Learning and Development. </w:t>
      </w:r>
    </w:p>
    <w:p w14:paraId="08AD628A"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p>
    <w:p w14:paraId="7EAA086B"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r w:rsidRPr="00DC09C0">
        <w:rPr>
          <w:rFonts w:ascii="Century Gothic" w:hAnsi="Century Gothic" w:cs="Calibri"/>
          <w:sz w:val="22"/>
          <w:szCs w:val="22"/>
        </w:rPr>
        <w:t xml:space="preserve">All training is usually open to all staff, although some more specialist courses may have prerequisite requirements (e.g. a </w:t>
      </w:r>
      <w:r w:rsidR="00875B54" w:rsidRPr="00DC09C0">
        <w:rPr>
          <w:rFonts w:ascii="Century Gothic" w:hAnsi="Century Gothic" w:cs="Calibri"/>
          <w:sz w:val="22"/>
          <w:szCs w:val="22"/>
        </w:rPr>
        <w:t>higher-level</w:t>
      </w:r>
      <w:r w:rsidRPr="00DC09C0">
        <w:rPr>
          <w:rFonts w:ascii="Century Gothic" w:hAnsi="Century Gothic" w:cs="Calibri"/>
          <w:sz w:val="22"/>
          <w:szCs w:val="22"/>
        </w:rPr>
        <w:t xml:space="preserve"> leadership courses normally requires completion of a lower level one first).  </w:t>
      </w:r>
    </w:p>
    <w:bookmarkEnd w:id="1"/>
    <w:p w14:paraId="5C11EB3A"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367A01BD" w14:textId="77777777" w:rsidR="00332260" w:rsidRPr="00DC09C0" w:rsidRDefault="00332260" w:rsidP="00636F38">
      <w:pPr>
        <w:widowControl w:val="0"/>
        <w:numPr>
          <w:ilvl w:val="0"/>
          <w:numId w:val="13"/>
        </w:numPr>
        <w:autoSpaceDE w:val="0"/>
        <w:autoSpaceDN w:val="0"/>
        <w:adjustRightInd w:val="0"/>
        <w:ind w:right="709"/>
        <w:rPr>
          <w:rFonts w:ascii="Century Gothic" w:hAnsi="Century Gothic" w:cs="Calibri"/>
          <w:b/>
          <w:color w:val="000000"/>
          <w:sz w:val="22"/>
          <w:szCs w:val="22"/>
          <w:u w:val="single"/>
        </w:rPr>
      </w:pPr>
      <w:r w:rsidRPr="00DC09C0">
        <w:rPr>
          <w:rFonts w:ascii="Century Gothic" w:hAnsi="Century Gothic" w:cs="Calibri"/>
          <w:b/>
          <w:color w:val="000000"/>
          <w:sz w:val="22"/>
          <w:szCs w:val="22"/>
          <w:u w:val="single"/>
        </w:rPr>
        <w:t>Flexible Working</w:t>
      </w:r>
    </w:p>
    <w:p w14:paraId="01A17832" w14:textId="77777777" w:rsidR="00332260" w:rsidRPr="00DC09C0" w:rsidRDefault="00332260" w:rsidP="00332260">
      <w:pPr>
        <w:widowControl w:val="0"/>
        <w:autoSpaceDE w:val="0"/>
        <w:autoSpaceDN w:val="0"/>
        <w:adjustRightInd w:val="0"/>
        <w:ind w:right="709"/>
        <w:jc w:val="both"/>
        <w:rPr>
          <w:rFonts w:ascii="Century Gothic" w:hAnsi="Century Gothic" w:cs="Calibri"/>
          <w:b/>
          <w:color w:val="000000"/>
          <w:sz w:val="22"/>
          <w:szCs w:val="22"/>
        </w:rPr>
      </w:pPr>
    </w:p>
    <w:p w14:paraId="2A8CC30C"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r w:rsidRPr="00DC09C0">
        <w:rPr>
          <w:rFonts w:ascii="Century Gothic" w:hAnsi="Century Gothic" w:cs="Calibri"/>
          <w:color w:val="000000"/>
          <w:sz w:val="22"/>
          <w:szCs w:val="22"/>
        </w:rPr>
        <w:t xml:space="preserve">The Trust allows flexible working in line with the national NHS Agenda for Change Terms and Conditions and extends these conditions to all directly employed staff </w:t>
      </w:r>
      <w:r w:rsidR="009C5327" w:rsidRPr="00DC09C0">
        <w:rPr>
          <w:rFonts w:ascii="Century Gothic" w:hAnsi="Century Gothic" w:cs="Calibri"/>
          <w:color w:val="000000"/>
          <w:sz w:val="22"/>
          <w:szCs w:val="22"/>
        </w:rPr>
        <w:t>whether</w:t>
      </w:r>
      <w:r w:rsidRPr="00DC09C0">
        <w:rPr>
          <w:rFonts w:ascii="Century Gothic" w:hAnsi="Century Gothic" w:cs="Calibri"/>
          <w:color w:val="000000"/>
          <w:sz w:val="22"/>
          <w:szCs w:val="22"/>
        </w:rPr>
        <w:t xml:space="preserve"> they are employed on Agenda for Change contracts.  </w:t>
      </w:r>
    </w:p>
    <w:p w14:paraId="752375A1" w14:textId="77777777" w:rsidR="00332260" w:rsidRPr="00DC09C0" w:rsidRDefault="00332260" w:rsidP="00332260">
      <w:pPr>
        <w:widowControl w:val="0"/>
        <w:autoSpaceDE w:val="0"/>
        <w:autoSpaceDN w:val="0"/>
        <w:adjustRightInd w:val="0"/>
        <w:ind w:right="709"/>
        <w:jc w:val="both"/>
        <w:rPr>
          <w:rFonts w:ascii="Century Gothic" w:hAnsi="Century Gothic" w:cs="Calibri"/>
          <w:color w:val="000000"/>
          <w:sz w:val="22"/>
          <w:szCs w:val="22"/>
        </w:rPr>
      </w:pPr>
    </w:p>
    <w:p w14:paraId="6C6497C3"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rPr>
      </w:pPr>
      <w:r w:rsidRPr="00DC09C0">
        <w:rPr>
          <w:rFonts w:ascii="Century Gothic" w:hAnsi="Century Gothic" w:cs="Calibri"/>
          <w:sz w:val="22"/>
          <w:szCs w:val="22"/>
        </w:rPr>
        <w:t xml:space="preserve">All staff may apply for Flexible Working for any reason and the decision is made </w:t>
      </w:r>
      <w:r w:rsidR="009C5327" w:rsidRPr="00DC09C0">
        <w:rPr>
          <w:rFonts w:ascii="Century Gothic" w:hAnsi="Century Gothic" w:cs="Calibri"/>
          <w:sz w:val="22"/>
          <w:szCs w:val="22"/>
        </w:rPr>
        <w:t>whether</w:t>
      </w:r>
      <w:r w:rsidRPr="00DC09C0">
        <w:rPr>
          <w:rFonts w:ascii="Century Gothic" w:hAnsi="Century Gothic" w:cs="Calibri"/>
          <w:sz w:val="22"/>
          <w:szCs w:val="22"/>
        </w:rPr>
        <w:t xml:space="preserve"> to grant it by their local management depending on the needs of the service. In the event of a dispute Human Resources will arbitrate. </w:t>
      </w:r>
    </w:p>
    <w:p w14:paraId="6A1EF638" w14:textId="77777777" w:rsidR="00332260" w:rsidRPr="00DC09C0" w:rsidRDefault="00332260" w:rsidP="00332260">
      <w:pPr>
        <w:widowControl w:val="0"/>
        <w:autoSpaceDE w:val="0"/>
        <w:autoSpaceDN w:val="0"/>
        <w:adjustRightInd w:val="0"/>
        <w:ind w:right="709"/>
        <w:jc w:val="both"/>
        <w:rPr>
          <w:rFonts w:ascii="Century Gothic" w:hAnsi="Century Gothic" w:cs="Calibri"/>
          <w:sz w:val="22"/>
          <w:szCs w:val="22"/>
          <w:highlight w:val="yellow"/>
        </w:rPr>
      </w:pPr>
    </w:p>
    <w:p w14:paraId="40D8AF37" w14:textId="77777777" w:rsidR="00CF16DB" w:rsidRDefault="00CF16DB" w:rsidP="00332260">
      <w:pPr>
        <w:pStyle w:val="Title"/>
        <w:ind w:right="709"/>
        <w:jc w:val="both"/>
        <w:outlineLvl w:val="0"/>
        <w:rPr>
          <w:rFonts w:ascii="Century Gothic" w:hAnsi="Century Gothic" w:cs="Calibri"/>
          <w:bCs w:val="0"/>
          <w:sz w:val="22"/>
          <w:szCs w:val="22"/>
          <w:u w:val="none"/>
        </w:rPr>
      </w:pPr>
    </w:p>
    <w:p w14:paraId="53C6A7E5" w14:textId="77777777" w:rsidR="00CF16DB" w:rsidRDefault="00CF16DB" w:rsidP="00332260">
      <w:pPr>
        <w:pStyle w:val="Title"/>
        <w:ind w:right="709"/>
        <w:jc w:val="both"/>
        <w:outlineLvl w:val="0"/>
        <w:rPr>
          <w:rFonts w:ascii="Century Gothic" w:hAnsi="Century Gothic" w:cs="Calibri"/>
          <w:bCs w:val="0"/>
          <w:sz w:val="22"/>
          <w:szCs w:val="22"/>
          <w:u w:val="none"/>
        </w:rPr>
      </w:pPr>
    </w:p>
    <w:p w14:paraId="0723F102" w14:textId="77777777" w:rsidR="00332260" w:rsidRPr="00DC09C0" w:rsidRDefault="005C4DDE" w:rsidP="00332260">
      <w:pPr>
        <w:pStyle w:val="Title"/>
        <w:ind w:right="709"/>
        <w:jc w:val="both"/>
        <w:outlineLvl w:val="0"/>
        <w:rPr>
          <w:rFonts w:ascii="Century Gothic" w:hAnsi="Century Gothic" w:cs="Calibri"/>
          <w:bCs w:val="0"/>
          <w:sz w:val="22"/>
          <w:szCs w:val="22"/>
          <w:u w:val="none"/>
        </w:rPr>
      </w:pPr>
      <w:r w:rsidRPr="00DC09C0">
        <w:rPr>
          <w:rFonts w:ascii="Century Gothic" w:hAnsi="Century Gothic" w:cs="Calibri"/>
          <w:bCs w:val="0"/>
          <w:sz w:val="22"/>
          <w:szCs w:val="22"/>
          <w:u w:val="none"/>
        </w:rPr>
        <w:t>Gary Clarke</w:t>
      </w:r>
      <w:r w:rsidR="00DC30C1" w:rsidRPr="00DC09C0">
        <w:rPr>
          <w:rFonts w:ascii="Century Gothic" w:hAnsi="Century Gothic" w:cs="Calibri"/>
          <w:bCs w:val="0"/>
          <w:sz w:val="22"/>
          <w:szCs w:val="22"/>
          <w:u w:val="none"/>
        </w:rPr>
        <w:tab/>
      </w:r>
      <w:r w:rsidR="00DC30C1" w:rsidRPr="00DC09C0">
        <w:rPr>
          <w:rFonts w:ascii="Century Gothic" w:hAnsi="Century Gothic" w:cs="Calibri"/>
          <w:bCs w:val="0"/>
          <w:sz w:val="22"/>
          <w:szCs w:val="22"/>
          <w:u w:val="none"/>
        </w:rPr>
        <w:tab/>
      </w:r>
      <w:r w:rsidR="00DC30C1" w:rsidRPr="00DC09C0">
        <w:rPr>
          <w:rFonts w:ascii="Century Gothic" w:hAnsi="Century Gothic" w:cs="Calibri"/>
          <w:bCs w:val="0"/>
          <w:sz w:val="22"/>
          <w:szCs w:val="22"/>
          <w:u w:val="none"/>
        </w:rPr>
        <w:tab/>
        <w:t>Emma Shepherd</w:t>
      </w:r>
    </w:p>
    <w:p w14:paraId="08E19406" w14:textId="77777777" w:rsidR="00332260" w:rsidRDefault="00DC30C1">
      <w:pPr>
        <w:ind w:right="709"/>
        <w:rPr>
          <w:rFonts w:ascii="Century Gothic" w:hAnsi="Century Gothic" w:cs="Calibri"/>
          <w:b/>
          <w:sz w:val="22"/>
          <w:szCs w:val="22"/>
        </w:rPr>
      </w:pPr>
      <w:r w:rsidRPr="00DC09C0">
        <w:rPr>
          <w:rFonts w:ascii="Century Gothic" w:hAnsi="Century Gothic" w:cs="Calibri"/>
          <w:b/>
          <w:sz w:val="22"/>
          <w:szCs w:val="22"/>
        </w:rPr>
        <w:t>HR Business Partner</w:t>
      </w:r>
      <w:r w:rsidRPr="00DC09C0">
        <w:rPr>
          <w:rFonts w:ascii="Century Gothic" w:hAnsi="Century Gothic" w:cs="Calibri"/>
          <w:b/>
          <w:sz w:val="22"/>
          <w:szCs w:val="22"/>
        </w:rPr>
        <w:tab/>
      </w:r>
      <w:r w:rsidRPr="00DC09C0">
        <w:rPr>
          <w:rFonts w:ascii="Century Gothic" w:hAnsi="Century Gothic" w:cs="Calibri"/>
          <w:b/>
          <w:sz w:val="22"/>
          <w:szCs w:val="22"/>
        </w:rPr>
        <w:tab/>
        <w:t>EDI Lead</w:t>
      </w:r>
      <w:r w:rsidR="00332260" w:rsidRPr="00DC09C0">
        <w:rPr>
          <w:rFonts w:ascii="Century Gothic" w:hAnsi="Century Gothic" w:cs="Calibri"/>
          <w:b/>
          <w:sz w:val="22"/>
          <w:szCs w:val="22"/>
        </w:rPr>
        <w:tab/>
      </w:r>
      <w:r w:rsidR="00332260" w:rsidRPr="00DC09C0">
        <w:rPr>
          <w:rFonts w:ascii="Century Gothic" w:hAnsi="Century Gothic" w:cs="Calibri"/>
          <w:b/>
          <w:sz w:val="22"/>
          <w:szCs w:val="22"/>
        </w:rPr>
        <w:tab/>
      </w:r>
      <w:r w:rsidR="00332260" w:rsidRPr="00DC09C0">
        <w:rPr>
          <w:rFonts w:ascii="Century Gothic" w:hAnsi="Century Gothic" w:cs="Calibri"/>
          <w:b/>
          <w:sz w:val="22"/>
          <w:szCs w:val="22"/>
        </w:rPr>
        <w:tab/>
      </w:r>
      <w:r w:rsidR="00332260" w:rsidRPr="00DC09C0">
        <w:rPr>
          <w:rFonts w:ascii="Century Gothic" w:hAnsi="Century Gothic" w:cs="Calibri"/>
          <w:b/>
          <w:sz w:val="22"/>
          <w:szCs w:val="22"/>
        </w:rPr>
        <w:tab/>
      </w:r>
      <w:r w:rsidRPr="00DC09C0">
        <w:rPr>
          <w:rFonts w:ascii="Century Gothic" w:hAnsi="Century Gothic" w:cs="Calibri"/>
          <w:b/>
          <w:sz w:val="22"/>
          <w:szCs w:val="22"/>
        </w:rPr>
        <w:t>15</w:t>
      </w:r>
      <w:r w:rsidRPr="00DC09C0">
        <w:rPr>
          <w:rFonts w:ascii="Century Gothic" w:hAnsi="Century Gothic" w:cs="Calibri"/>
          <w:b/>
          <w:sz w:val="22"/>
          <w:szCs w:val="22"/>
          <w:vertAlign w:val="superscript"/>
        </w:rPr>
        <w:t>th</w:t>
      </w:r>
      <w:r w:rsidRPr="00DC09C0">
        <w:rPr>
          <w:rFonts w:ascii="Century Gothic" w:hAnsi="Century Gothic" w:cs="Calibri"/>
          <w:b/>
          <w:sz w:val="22"/>
          <w:szCs w:val="22"/>
        </w:rPr>
        <w:t xml:space="preserve"> March 2021</w:t>
      </w:r>
      <w:r w:rsidR="00963DEC" w:rsidRPr="00DC09C0">
        <w:rPr>
          <w:rFonts w:ascii="Century Gothic" w:hAnsi="Century Gothic" w:cs="Calibri"/>
          <w:b/>
          <w:sz w:val="22"/>
          <w:szCs w:val="22"/>
        </w:rPr>
        <w:t xml:space="preserve"> </w:t>
      </w:r>
    </w:p>
    <w:p w14:paraId="50F869CB" w14:textId="77777777" w:rsidR="009D1236" w:rsidRDefault="009D1236">
      <w:pPr>
        <w:ind w:right="709"/>
        <w:rPr>
          <w:rFonts w:ascii="Century Gothic" w:hAnsi="Century Gothic" w:cs="Calibri"/>
          <w:b/>
          <w:sz w:val="22"/>
          <w:szCs w:val="22"/>
        </w:rPr>
      </w:pPr>
    </w:p>
    <w:p w14:paraId="64FF72C0" w14:textId="77777777" w:rsidR="009D1236" w:rsidRDefault="009D1236">
      <w:pPr>
        <w:ind w:right="709"/>
        <w:rPr>
          <w:rFonts w:ascii="Century Gothic" w:hAnsi="Century Gothic" w:cs="Calibri"/>
          <w:b/>
          <w:sz w:val="22"/>
          <w:szCs w:val="22"/>
        </w:rPr>
      </w:pPr>
    </w:p>
    <w:p w14:paraId="36E22012" w14:textId="77777777" w:rsidR="009D1236" w:rsidRDefault="009D1236">
      <w:pPr>
        <w:ind w:right="709"/>
        <w:rPr>
          <w:rFonts w:ascii="Century Gothic" w:hAnsi="Century Gothic" w:cs="Calibri"/>
          <w:b/>
          <w:sz w:val="22"/>
          <w:szCs w:val="22"/>
        </w:rPr>
      </w:pPr>
    </w:p>
    <w:p w14:paraId="1BF510BB" w14:textId="77777777" w:rsidR="009D1236" w:rsidRDefault="009D1236">
      <w:pPr>
        <w:ind w:right="709"/>
        <w:rPr>
          <w:rFonts w:ascii="Century Gothic" w:hAnsi="Century Gothic" w:cs="Calibri"/>
          <w:b/>
          <w:sz w:val="22"/>
          <w:szCs w:val="22"/>
        </w:rPr>
      </w:pPr>
    </w:p>
    <w:p w14:paraId="238FA6A2" w14:textId="77777777" w:rsidR="009D1236" w:rsidRDefault="009D1236">
      <w:pPr>
        <w:ind w:right="709"/>
        <w:rPr>
          <w:rFonts w:ascii="Century Gothic" w:hAnsi="Century Gothic" w:cs="Calibri"/>
          <w:b/>
          <w:sz w:val="22"/>
          <w:szCs w:val="22"/>
        </w:rPr>
      </w:pPr>
    </w:p>
    <w:p w14:paraId="58F86061" w14:textId="77777777" w:rsidR="009D1236" w:rsidRDefault="009D1236">
      <w:pPr>
        <w:ind w:right="709"/>
        <w:rPr>
          <w:rFonts w:ascii="Century Gothic" w:hAnsi="Century Gothic" w:cs="Calibri"/>
          <w:b/>
          <w:sz w:val="22"/>
          <w:szCs w:val="22"/>
        </w:rPr>
      </w:pPr>
    </w:p>
    <w:p w14:paraId="4B9646AC" w14:textId="77777777" w:rsidR="009D1236" w:rsidRDefault="009D1236">
      <w:pPr>
        <w:ind w:right="709"/>
        <w:rPr>
          <w:rFonts w:ascii="Century Gothic" w:hAnsi="Century Gothic" w:cs="Calibri"/>
          <w:b/>
          <w:sz w:val="22"/>
          <w:szCs w:val="22"/>
        </w:rPr>
      </w:pPr>
    </w:p>
    <w:tbl>
      <w:tblPr>
        <w:tblW w:w="11040" w:type="dxa"/>
        <w:tblInd w:w="-350" w:type="dxa"/>
        <w:tblBorders>
          <w:left w:val="single" w:sz="8" w:space="0" w:color="C0C0C0"/>
        </w:tblBorders>
        <w:tblLayout w:type="fixed"/>
        <w:tblCellMar>
          <w:left w:w="0" w:type="dxa"/>
          <w:right w:w="0" w:type="dxa"/>
        </w:tblCellMar>
        <w:tblLook w:val="0000" w:firstRow="0" w:lastRow="0" w:firstColumn="0" w:lastColumn="0" w:noHBand="0" w:noVBand="0"/>
      </w:tblPr>
      <w:tblGrid>
        <w:gridCol w:w="11040"/>
      </w:tblGrid>
      <w:tr w:rsidR="00DD201F" w:rsidRPr="00DC09C0" w14:paraId="3B74D654" w14:textId="77777777">
        <w:trPr>
          <w:cantSplit/>
          <w:trHeight w:val="709"/>
          <w:tblHeader/>
        </w:trPr>
        <w:tc>
          <w:tcPr>
            <w:tcW w:w="11040" w:type="dxa"/>
            <w:shd w:val="clear" w:color="auto" w:fill="17365D"/>
            <w:vAlign w:val="center"/>
          </w:tcPr>
          <w:p w14:paraId="5F2221BA" w14:textId="77777777" w:rsidR="00DD201F" w:rsidRPr="00DC09C0" w:rsidRDefault="00332260">
            <w:pPr>
              <w:ind w:left="-535"/>
              <w:jc w:val="center"/>
              <w:rPr>
                <w:rFonts w:ascii="Century Gothic" w:eastAsia="Arial Unicode MS" w:hAnsi="Century Gothic" w:cs="Calibri"/>
                <w:b/>
                <w:bCs/>
                <w:sz w:val="40"/>
                <w:szCs w:val="40"/>
                <w:lang w:val="fr-FR" w:eastAsia="en-GB"/>
              </w:rPr>
            </w:pPr>
            <w:r w:rsidRPr="00DC09C0">
              <w:rPr>
                <w:rFonts w:ascii="Century Gothic" w:hAnsi="Century Gothic" w:cs="Calibri"/>
                <w:b/>
                <w:sz w:val="22"/>
                <w:szCs w:val="22"/>
                <w:highlight w:val="yellow"/>
              </w:rPr>
              <w:lastRenderedPageBreak/>
              <w:br w:type="page"/>
            </w:r>
            <w:r w:rsidR="00DD201F" w:rsidRPr="00DC09C0">
              <w:rPr>
                <w:rFonts w:ascii="Century Gothic" w:eastAsia="Arial Unicode MS" w:hAnsi="Century Gothic" w:cs="Calibri"/>
                <w:b/>
                <w:bCs/>
                <w:sz w:val="36"/>
                <w:szCs w:val="36"/>
                <w:lang w:val="fr-FR" w:eastAsia="en-GB"/>
              </w:rPr>
              <w:t>Appendix II - Information on Services</w:t>
            </w:r>
          </w:p>
        </w:tc>
      </w:tr>
    </w:tbl>
    <w:p w14:paraId="0C4F34BA" w14:textId="77777777" w:rsidR="00DD201F" w:rsidRPr="00DC09C0" w:rsidRDefault="00DD201F">
      <w:pPr>
        <w:ind w:left="360"/>
        <w:jc w:val="both"/>
        <w:rPr>
          <w:rFonts w:ascii="Century Gothic" w:hAnsi="Century Gothic" w:cs="Calibri"/>
          <w:b/>
          <w:szCs w:val="24"/>
          <w:lang w:val="fr-FR"/>
        </w:rPr>
      </w:pPr>
    </w:p>
    <w:p w14:paraId="55A67FBD" w14:textId="77777777" w:rsidR="00DD201F" w:rsidRPr="00DC09C0" w:rsidRDefault="00DD201F">
      <w:pPr>
        <w:ind w:left="360"/>
        <w:jc w:val="both"/>
        <w:rPr>
          <w:rFonts w:ascii="Century Gothic" w:hAnsi="Century Gothic" w:cs="Calibri"/>
          <w:b/>
          <w:szCs w:val="24"/>
          <w:lang w:val="fr-FR"/>
        </w:rPr>
      </w:pPr>
    </w:p>
    <w:p w14:paraId="6F7F4A07" w14:textId="77777777" w:rsidR="00480000" w:rsidRPr="00DC09C0" w:rsidRDefault="00480000" w:rsidP="00480000">
      <w:pPr>
        <w:widowControl w:val="0"/>
        <w:numPr>
          <w:ilvl w:val="1"/>
          <w:numId w:val="30"/>
        </w:numPr>
        <w:tabs>
          <w:tab w:val="left" w:pos="690"/>
        </w:tabs>
        <w:spacing w:before="59"/>
        <w:ind w:firstLine="22"/>
        <w:jc w:val="left"/>
        <w:rPr>
          <w:rFonts w:ascii="Century Gothic" w:eastAsiaTheme="minorHAnsi" w:hAnsi="Century Gothic" w:cstheme="minorBidi"/>
          <w:b/>
          <w:spacing w:val="-1"/>
          <w:sz w:val="22"/>
          <w:szCs w:val="22"/>
          <w:lang w:val="en-US"/>
        </w:rPr>
      </w:pPr>
      <w:r w:rsidRPr="00DC09C0">
        <w:rPr>
          <w:rFonts w:ascii="Century Gothic" w:eastAsiaTheme="minorHAnsi" w:hAnsi="Century Gothic" w:cstheme="minorBidi"/>
          <w:b/>
          <w:spacing w:val="-1"/>
          <w:sz w:val="22"/>
          <w:szCs w:val="22"/>
          <w:lang w:val="en-US"/>
        </w:rPr>
        <w:t>Access to services or participation rates for people with the different protected characteristics</w:t>
      </w:r>
    </w:p>
    <w:p w14:paraId="0147DC9E" w14:textId="77777777" w:rsidR="00480000" w:rsidRPr="00DC09C0" w:rsidRDefault="00480000" w:rsidP="00480000">
      <w:pPr>
        <w:spacing w:before="3"/>
        <w:rPr>
          <w:rFonts w:ascii="Century Gothic" w:eastAsia="Calibri" w:hAnsi="Century Gothic" w:cs="Calibri"/>
          <w:b/>
          <w:bCs/>
          <w:sz w:val="21"/>
          <w:szCs w:val="21"/>
        </w:rPr>
      </w:pPr>
    </w:p>
    <w:p w14:paraId="3CE7466E" w14:textId="77777777" w:rsidR="00480000" w:rsidRPr="00DC09C0" w:rsidRDefault="00480000" w:rsidP="00480000">
      <w:pPr>
        <w:ind w:firstLine="360"/>
        <w:jc w:val="both"/>
        <w:rPr>
          <w:rFonts w:ascii="Century Gothic" w:hAnsi="Century Gothic" w:cs="Calibri"/>
          <w:b/>
          <w:sz w:val="22"/>
        </w:rPr>
      </w:pPr>
      <w:r w:rsidRPr="00DC09C0">
        <w:rPr>
          <w:rFonts w:ascii="Century Gothic" w:hAnsi="Century Gothic" w:cs="Calibri"/>
          <w:b/>
          <w:sz w:val="22"/>
        </w:rPr>
        <w:t>Age</w:t>
      </w:r>
    </w:p>
    <w:p w14:paraId="0F85CA2C" w14:textId="77777777" w:rsidR="00480000" w:rsidRPr="00DC09C0" w:rsidRDefault="00480000" w:rsidP="00480000">
      <w:pPr>
        <w:spacing w:before="6"/>
        <w:rPr>
          <w:rFonts w:ascii="Century Gothic" w:eastAsia="Calibri" w:hAnsi="Century Gothic" w:cs="Calibri"/>
          <w:b/>
          <w:bCs/>
          <w:sz w:val="21"/>
          <w:szCs w:val="21"/>
        </w:rPr>
      </w:pPr>
    </w:p>
    <w:p w14:paraId="1AA9C19E"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The following graph shows the Office for National Statistics (ONS) age distribution for the South, South East and London. The red bars show how Royal Brompton &amp; Harefield Foundation Trust’s admissions compare. As would be expected our patient population is older than that of the general population.</w:t>
      </w:r>
    </w:p>
    <w:p w14:paraId="7D7596BF" w14:textId="77777777" w:rsidR="00DB4CB3" w:rsidRPr="00DC09C0" w:rsidRDefault="00DB4CB3" w:rsidP="00480000">
      <w:pPr>
        <w:ind w:left="360"/>
        <w:jc w:val="both"/>
        <w:rPr>
          <w:rFonts w:ascii="Century Gothic" w:hAnsi="Century Gothic" w:cs="Calibri"/>
          <w:sz w:val="22"/>
        </w:rPr>
      </w:pPr>
    </w:p>
    <w:p w14:paraId="2325211D" w14:textId="77777777" w:rsidR="00DB4CB3" w:rsidRPr="00DC09C0" w:rsidRDefault="00DC30C1" w:rsidP="00480000">
      <w:pPr>
        <w:ind w:left="360"/>
        <w:jc w:val="both"/>
        <w:rPr>
          <w:rFonts w:ascii="Century Gothic" w:hAnsi="Century Gothic" w:cs="Calibri"/>
          <w:sz w:val="22"/>
        </w:rPr>
      </w:pPr>
      <w:r w:rsidRPr="00DC09C0">
        <w:rPr>
          <w:rFonts w:ascii="Century Gothic" w:hAnsi="Century Gothic"/>
          <w:noProof/>
        </w:rPr>
        <w:drawing>
          <wp:inline distT="0" distB="0" distL="0" distR="0" wp14:anchorId="1A146703" wp14:editId="1BC09A43">
            <wp:extent cx="6570980" cy="3824605"/>
            <wp:effectExtent l="0" t="0" r="1270" b="4445"/>
            <wp:docPr id="7" name="Chart 7">
              <a:extLst xmlns:a="http://schemas.openxmlformats.org/drawingml/2006/main">
                <a:ext uri="{FF2B5EF4-FFF2-40B4-BE49-F238E27FC236}">
                  <a16:creationId xmlns:a16="http://schemas.microsoft.com/office/drawing/2014/main" id="{B4A8007D-303B-42E8-B1AD-BB5058CE3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741599" w14:textId="77777777" w:rsidR="00480000" w:rsidRPr="00DC09C0" w:rsidRDefault="00480000" w:rsidP="00480000">
      <w:pPr>
        <w:spacing w:before="4"/>
        <w:rPr>
          <w:rFonts w:ascii="Century Gothic" w:eastAsia="Calibri" w:hAnsi="Century Gothic" w:cs="Calibri"/>
          <w:sz w:val="20"/>
        </w:rPr>
      </w:pPr>
    </w:p>
    <w:p w14:paraId="1A6D740A" w14:textId="77777777" w:rsidR="00480000" w:rsidRPr="00DC09C0" w:rsidRDefault="00480000" w:rsidP="00480000">
      <w:pPr>
        <w:rPr>
          <w:rFonts w:ascii="Century Gothic" w:eastAsia="Calibri" w:hAnsi="Century Gothic"/>
          <w:b/>
          <w:bCs/>
          <w:spacing w:val="-1"/>
          <w:w w:val="105"/>
          <w:sz w:val="20"/>
        </w:rPr>
      </w:pPr>
    </w:p>
    <w:p w14:paraId="740954DC" w14:textId="77777777" w:rsidR="00480000" w:rsidRPr="00DC09C0" w:rsidRDefault="00480000" w:rsidP="00480000">
      <w:pPr>
        <w:ind w:firstLine="360"/>
        <w:jc w:val="both"/>
        <w:rPr>
          <w:rFonts w:ascii="Century Gothic" w:hAnsi="Century Gothic" w:cs="Calibri"/>
          <w:b/>
          <w:sz w:val="22"/>
        </w:rPr>
      </w:pPr>
      <w:r w:rsidRPr="00DC09C0">
        <w:rPr>
          <w:rFonts w:ascii="Century Gothic" w:hAnsi="Century Gothic" w:cs="Calibri"/>
          <w:b/>
          <w:sz w:val="22"/>
        </w:rPr>
        <w:t>Disability</w:t>
      </w:r>
    </w:p>
    <w:p w14:paraId="250962BA" w14:textId="77777777" w:rsidR="00480000" w:rsidRPr="00DC09C0" w:rsidRDefault="00480000" w:rsidP="00480000">
      <w:pPr>
        <w:spacing w:before="6"/>
        <w:rPr>
          <w:rFonts w:ascii="Century Gothic" w:eastAsia="Calibri" w:hAnsi="Century Gothic" w:cs="Calibri"/>
          <w:b/>
          <w:bCs/>
          <w:sz w:val="21"/>
          <w:szCs w:val="21"/>
        </w:rPr>
      </w:pPr>
    </w:p>
    <w:p w14:paraId="741D3523"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The following graph shows the number of people admitted during 20</w:t>
      </w:r>
      <w:r w:rsidR="00A34563" w:rsidRPr="00DC09C0">
        <w:rPr>
          <w:rFonts w:ascii="Century Gothic" w:hAnsi="Century Gothic" w:cs="Calibri"/>
          <w:sz w:val="22"/>
        </w:rPr>
        <w:t>19</w:t>
      </w:r>
      <w:r w:rsidRPr="00DC09C0">
        <w:rPr>
          <w:rFonts w:ascii="Century Gothic" w:hAnsi="Century Gothic" w:cs="Calibri"/>
          <w:sz w:val="22"/>
        </w:rPr>
        <w:t>/</w:t>
      </w:r>
      <w:r w:rsidR="00A34563" w:rsidRPr="00DC09C0">
        <w:rPr>
          <w:rFonts w:ascii="Century Gothic" w:hAnsi="Century Gothic" w:cs="Calibri"/>
          <w:sz w:val="22"/>
        </w:rPr>
        <w:t>20</w:t>
      </w:r>
      <w:r w:rsidRPr="00DC09C0">
        <w:rPr>
          <w:rFonts w:ascii="Century Gothic" w:hAnsi="Century Gothic" w:cs="Calibri"/>
          <w:sz w:val="22"/>
        </w:rPr>
        <w:t xml:space="preserve"> who were coded as being either blind or deaf. According to the Royal National Institute of Blind People 0.27% of the population of England are registered as blind. According to the NHS Information Centre 0.4% of the population of England are registered as deaf or hard of hearing.</w:t>
      </w:r>
    </w:p>
    <w:p w14:paraId="1F8C6911" w14:textId="77777777" w:rsidR="00480000" w:rsidRPr="00DC09C0" w:rsidRDefault="00480000" w:rsidP="00480000">
      <w:pPr>
        <w:spacing w:line="200" w:lineRule="atLeast"/>
        <w:ind w:left="2852"/>
        <w:rPr>
          <w:rFonts w:ascii="Century Gothic" w:eastAsia="Calibri" w:hAnsi="Century Gothic" w:cs="Calibri"/>
          <w:sz w:val="20"/>
        </w:rPr>
      </w:pPr>
    </w:p>
    <w:p w14:paraId="68A773A3" w14:textId="77777777" w:rsidR="00480000" w:rsidRPr="00DC09C0" w:rsidRDefault="00A34563" w:rsidP="00480000">
      <w:pPr>
        <w:spacing w:line="200" w:lineRule="atLeast"/>
        <w:ind w:left="879"/>
        <w:rPr>
          <w:rFonts w:ascii="Century Gothic" w:eastAsia="Calibri" w:hAnsi="Century Gothic" w:cs="Calibri"/>
          <w:sz w:val="20"/>
        </w:rPr>
      </w:pPr>
      <w:r w:rsidRPr="00DC09C0">
        <w:rPr>
          <w:rFonts w:ascii="Century Gothic" w:hAnsi="Century Gothic"/>
          <w:noProof/>
        </w:rPr>
        <w:lastRenderedPageBreak/>
        <w:drawing>
          <wp:inline distT="0" distB="0" distL="0" distR="0" wp14:anchorId="46EAC159" wp14:editId="37085856">
            <wp:extent cx="4307983" cy="2279560"/>
            <wp:effectExtent l="0" t="0" r="16510" b="6985"/>
            <wp:docPr id="8" name="Chart 8">
              <a:extLst xmlns:a="http://schemas.openxmlformats.org/drawingml/2006/main">
                <a:ext uri="{FF2B5EF4-FFF2-40B4-BE49-F238E27FC236}">
                  <a16:creationId xmlns:a16="http://schemas.microsoft.com/office/drawing/2014/main" id="{E376A3C3-0646-4CA9-AA38-2EE9B9209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0C1279" w14:textId="77777777" w:rsidR="00480000" w:rsidRPr="00DC09C0" w:rsidRDefault="00480000" w:rsidP="00480000">
      <w:pPr>
        <w:spacing w:line="200" w:lineRule="atLeast"/>
        <w:ind w:left="2852"/>
        <w:rPr>
          <w:rFonts w:ascii="Century Gothic" w:eastAsia="Calibri" w:hAnsi="Century Gothic" w:cs="Calibri"/>
          <w:sz w:val="20"/>
        </w:rPr>
      </w:pPr>
    </w:p>
    <w:p w14:paraId="192D9921" w14:textId="77777777" w:rsidR="00480000" w:rsidRPr="00DC09C0" w:rsidRDefault="00480000" w:rsidP="00480000">
      <w:pPr>
        <w:spacing w:line="200" w:lineRule="atLeast"/>
        <w:ind w:left="2852"/>
        <w:rPr>
          <w:rFonts w:ascii="Century Gothic" w:eastAsia="Calibri" w:hAnsi="Century Gothic" w:cs="Calibri"/>
          <w:sz w:val="20"/>
        </w:rPr>
      </w:pPr>
    </w:p>
    <w:p w14:paraId="0558537E" w14:textId="77777777" w:rsidR="00480000" w:rsidRPr="00DC09C0" w:rsidRDefault="00480000" w:rsidP="00480000">
      <w:pPr>
        <w:pStyle w:val="ListParagraph"/>
        <w:numPr>
          <w:ilvl w:val="0"/>
          <w:numId w:val="25"/>
        </w:numPr>
        <w:jc w:val="both"/>
        <w:rPr>
          <w:rFonts w:ascii="Century Gothic" w:hAnsi="Century Gothic" w:cs="Calibri"/>
          <w:sz w:val="22"/>
        </w:rPr>
      </w:pPr>
      <w:r w:rsidRPr="00DC09C0">
        <w:rPr>
          <w:rFonts w:ascii="Century Gothic" w:hAnsi="Century Gothic" w:cs="Calibri"/>
          <w:sz w:val="22"/>
        </w:rPr>
        <w:t>The number of trust admissions of people who are blind</w:t>
      </w:r>
      <w:r w:rsidR="003D3B11" w:rsidRPr="00DC09C0">
        <w:rPr>
          <w:rFonts w:ascii="Century Gothic" w:hAnsi="Century Gothic" w:cs="Calibri"/>
          <w:sz w:val="22"/>
        </w:rPr>
        <w:t xml:space="preserve"> or deaf are</w:t>
      </w:r>
      <w:r w:rsidRPr="00DC09C0">
        <w:rPr>
          <w:rFonts w:ascii="Century Gothic" w:hAnsi="Century Gothic" w:cs="Calibri"/>
          <w:sz w:val="22"/>
        </w:rPr>
        <w:t xml:space="preserve"> </w:t>
      </w:r>
      <w:r w:rsidR="003D3B11" w:rsidRPr="00DC09C0">
        <w:rPr>
          <w:rFonts w:ascii="Century Gothic" w:hAnsi="Century Gothic" w:cs="Calibri"/>
          <w:sz w:val="22"/>
        </w:rPr>
        <w:t>less</w:t>
      </w:r>
      <w:r w:rsidRPr="00DC09C0">
        <w:rPr>
          <w:rFonts w:ascii="Century Gothic" w:hAnsi="Century Gothic" w:cs="Calibri"/>
          <w:sz w:val="22"/>
        </w:rPr>
        <w:t xml:space="preserve"> than the national figure.</w:t>
      </w:r>
    </w:p>
    <w:p w14:paraId="2887CDB6" w14:textId="77777777" w:rsidR="00480000" w:rsidRPr="00DC09C0" w:rsidRDefault="00480000" w:rsidP="003D3B11">
      <w:pPr>
        <w:pStyle w:val="ListParagraph"/>
        <w:ind w:left="360"/>
        <w:jc w:val="both"/>
        <w:rPr>
          <w:rFonts w:ascii="Century Gothic" w:hAnsi="Century Gothic" w:cs="Calibri"/>
          <w:sz w:val="22"/>
        </w:rPr>
      </w:pPr>
    </w:p>
    <w:p w14:paraId="7CEB76C9" w14:textId="77777777" w:rsidR="00480000" w:rsidRPr="00DC09C0" w:rsidRDefault="00480000" w:rsidP="00480000">
      <w:pPr>
        <w:rPr>
          <w:rFonts w:ascii="Century Gothic" w:eastAsia="Calibri" w:hAnsi="Century Gothic"/>
          <w:b/>
          <w:bCs/>
          <w:spacing w:val="-1"/>
          <w:w w:val="105"/>
          <w:sz w:val="20"/>
        </w:rPr>
      </w:pPr>
    </w:p>
    <w:p w14:paraId="7038FBA5" w14:textId="77777777" w:rsidR="00480000" w:rsidRPr="00DC09C0" w:rsidRDefault="00480000" w:rsidP="00480000">
      <w:pPr>
        <w:ind w:firstLine="360"/>
        <w:jc w:val="both"/>
        <w:rPr>
          <w:rFonts w:ascii="Century Gothic" w:hAnsi="Century Gothic" w:cs="Calibri"/>
          <w:b/>
          <w:sz w:val="22"/>
        </w:rPr>
      </w:pPr>
      <w:r w:rsidRPr="00DC09C0">
        <w:rPr>
          <w:rFonts w:ascii="Century Gothic" w:hAnsi="Century Gothic" w:cs="Calibri"/>
          <w:b/>
          <w:sz w:val="22"/>
        </w:rPr>
        <w:t>Ethnicity</w:t>
      </w:r>
    </w:p>
    <w:p w14:paraId="551AE83E" w14:textId="77777777" w:rsidR="00480000" w:rsidRPr="00DC09C0" w:rsidRDefault="00480000" w:rsidP="00480000">
      <w:pPr>
        <w:spacing w:before="6"/>
        <w:rPr>
          <w:rFonts w:ascii="Century Gothic" w:eastAsia="Calibri" w:hAnsi="Century Gothic" w:cs="Calibri"/>
          <w:b/>
          <w:bCs/>
          <w:sz w:val="21"/>
          <w:szCs w:val="21"/>
        </w:rPr>
      </w:pPr>
    </w:p>
    <w:p w14:paraId="044C83BE"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The graph below compares the ethnicity of our admissions in 20</w:t>
      </w:r>
      <w:r w:rsidR="00A34563" w:rsidRPr="00DC09C0">
        <w:rPr>
          <w:rFonts w:ascii="Century Gothic" w:hAnsi="Century Gothic" w:cs="Calibri"/>
          <w:sz w:val="22"/>
        </w:rPr>
        <w:t>19</w:t>
      </w:r>
      <w:r w:rsidRPr="00DC09C0">
        <w:rPr>
          <w:rFonts w:ascii="Century Gothic" w:hAnsi="Century Gothic" w:cs="Calibri"/>
          <w:sz w:val="22"/>
        </w:rPr>
        <w:t>/</w:t>
      </w:r>
      <w:r w:rsidR="00A34563" w:rsidRPr="00DC09C0">
        <w:rPr>
          <w:rFonts w:ascii="Century Gothic" w:hAnsi="Century Gothic" w:cs="Calibri"/>
          <w:sz w:val="22"/>
        </w:rPr>
        <w:t>20</w:t>
      </w:r>
      <w:r w:rsidRPr="00DC09C0">
        <w:rPr>
          <w:rFonts w:ascii="Century Gothic" w:hAnsi="Century Gothic" w:cs="Calibri"/>
          <w:sz w:val="22"/>
        </w:rPr>
        <w:t xml:space="preserve"> with the ONS population of South, South East and London.</w:t>
      </w:r>
    </w:p>
    <w:p w14:paraId="0666D51C" w14:textId="77777777" w:rsidR="00480000" w:rsidRPr="00DC09C0" w:rsidRDefault="00480000" w:rsidP="00480000">
      <w:pPr>
        <w:ind w:left="360"/>
        <w:jc w:val="both"/>
        <w:rPr>
          <w:rFonts w:ascii="Century Gothic" w:hAnsi="Century Gothic" w:cs="Calibri"/>
          <w:sz w:val="22"/>
        </w:rPr>
      </w:pPr>
    </w:p>
    <w:p w14:paraId="320A58C8" w14:textId="77777777" w:rsidR="00480000" w:rsidRPr="00DC09C0" w:rsidRDefault="003D3B11" w:rsidP="00480000">
      <w:pPr>
        <w:ind w:left="360"/>
        <w:jc w:val="both"/>
        <w:rPr>
          <w:rFonts w:ascii="Century Gothic" w:hAnsi="Century Gothic" w:cs="Calibri"/>
          <w:sz w:val="22"/>
        </w:rPr>
      </w:pPr>
      <w:r w:rsidRPr="00DC09C0">
        <w:rPr>
          <w:rFonts w:ascii="Century Gothic" w:hAnsi="Century Gothic" w:cs="Calibri"/>
          <w:sz w:val="22"/>
        </w:rPr>
        <w:t>43.95</w:t>
      </w:r>
      <w:r w:rsidR="00480000" w:rsidRPr="00DC09C0">
        <w:rPr>
          <w:rFonts w:ascii="Century Gothic" w:hAnsi="Century Gothic" w:cs="Calibri"/>
          <w:sz w:val="22"/>
        </w:rPr>
        <w:t xml:space="preserve">% of our admissions are White British which </w:t>
      </w:r>
      <w:r w:rsidRPr="00DC09C0">
        <w:rPr>
          <w:rFonts w:ascii="Century Gothic" w:hAnsi="Century Gothic" w:cs="Calibri"/>
          <w:sz w:val="22"/>
        </w:rPr>
        <w:t>is 20% below</w:t>
      </w:r>
      <w:r w:rsidR="00480000" w:rsidRPr="00DC09C0">
        <w:rPr>
          <w:rFonts w:ascii="Century Gothic" w:hAnsi="Century Gothic" w:cs="Calibri"/>
          <w:sz w:val="22"/>
        </w:rPr>
        <w:t xml:space="preserve"> the population of </w:t>
      </w:r>
      <w:r w:rsidRPr="00DC09C0">
        <w:rPr>
          <w:rFonts w:ascii="Century Gothic" w:hAnsi="Century Gothic" w:cs="Calibri"/>
          <w:sz w:val="22"/>
        </w:rPr>
        <w:t>65.61</w:t>
      </w:r>
      <w:r w:rsidR="00480000" w:rsidRPr="00DC09C0">
        <w:rPr>
          <w:rFonts w:ascii="Century Gothic" w:hAnsi="Century Gothic" w:cs="Calibri"/>
          <w:sz w:val="22"/>
        </w:rPr>
        <w:t>%.</w:t>
      </w:r>
    </w:p>
    <w:p w14:paraId="51FCC0AE" w14:textId="77777777" w:rsidR="00480000" w:rsidRPr="00DC09C0" w:rsidRDefault="00A34563" w:rsidP="00480000">
      <w:pPr>
        <w:spacing w:line="200" w:lineRule="atLeast"/>
        <w:ind w:left="197"/>
        <w:rPr>
          <w:rFonts w:ascii="Century Gothic" w:eastAsia="Calibri" w:hAnsi="Century Gothic" w:cs="Calibri"/>
          <w:sz w:val="20"/>
        </w:rPr>
      </w:pPr>
      <w:r w:rsidRPr="00DC09C0">
        <w:rPr>
          <w:rFonts w:ascii="Century Gothic" w:hAnsi="Century Gothic"/>
          <w:noProof/>
        </w:rPr>
        <w:drawing>
          <wp:inline distT="0" distB="0" distL="0" distR="0" wp14:anchorId="5631AF63" wp14:editId="4B224221">
            <wp:extent cx="6570980" cy="4190365"/>
            <wp:effectExtent l="0" t="0" r="1270" b="635"/>
            <wp:docPr id="9" name="Chart 9">
              <a:extLst xmlns:a="http://schemas.openxmlformats.org/drawingml/2006/main">
                <a:ext uri="{FF2B5EF4-FFF2-40B4-BE49-F238E27FC236}">
                  <a16:creationId xmlns:a16="http://schemas.microsoft.com/office/drawing/2014/main" id="{8593FFC5-A195-4122-A5DD-47236009C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78ACC0" w14:textId="77777777" w:rsidR="00480000" w:rsidRPr="00DC09C0" w:rsidRDefault="00480000" w:rsidP="00480000">
      <w:pPr>
        <w:spacing w:before="7"/>
        <w:rPr>
          <w:rFonts w:ascii="Century Gothic" w:eastAsia="Calibri" w:hAnsi="Century Gothic" w:cs="Calibri"/>
          <w:sz w:val="21"/>
          <w:szCs w:val="21"/>
        </w:rPr>
      </w:pPr>
    </w:p>
    <w:p w14:paraId="78881DE9" w14:textId="77777777" w:rsidR="00480000" w:rsidRPr="00DC09C0" w:rsidRDefault="00480000" w:rsidP="00480000">
      <w:pPr>
        <w:rPr>
          <w:rFonts w:ascii="Century Gothic" w:eastAsia="Calibri" w:hAnsi="Century Gothic"/>
          <w:b/>
          <w:bCs/>
          <w:spacing w:val="-1"/>
          <w:w w:val="105"/>
          <w:sz w:val="20"/>
        </w:rPr>
      </w:pPr>
      <w:r w:rsidRPr="00DC09C0">
        <w:rPr>
          <w:rFonts w:ascii="Century Gothic" w:hAnsi="Century Gothic"/>
          <w:spacing w:val="-1"/>
          <w:w w:val="105"/>
        </w:rPr>
        <w:br w:type="page"/>
      </w:r>
    </w:p>
    <w:p w14:paraId="18F05D85" w14:textId="77777777" w:rsidR="00480000" w:rsidRPr="00DC09C0" w:rsidRDefault="00480000" w:rsidP="00480000">
      <w:pPr>
        <w:ind w:firstLine="360"/>
        <w:jc w:val="both"/>
        <w:rPr>
          <w:rFonts w:ascii="Century Gothic" w:hAnsi="Century Gothic" w:cs="Calibri"/>
          <w:b/>
          <w:sz w:val="22"/>
        </w:rPr>
      </w:pPr>
      <w:r w:rsidRPr="00DC09C0">
        <w:rPr>
          <w:rFonts w:ascii="Century Gothic" w:hAnsi="Century Gothic" w:cs="Calibri"/>
          <w:b/>
          <w:sz w:val="22"/>
        </w:rPr>
        <w:lastRenderedPageBreak/>
        <w:t>Religion</w:t>
      </w:r>
    </w:p>
    <w:p w14:paraId="5840841E" w14:textId="77777777" w:rsidR="00480000" w:rsidRPr="00DC09C0" w:rsidRDefault="00480000" w:rsidP="00480000">
      <w:pPr>
        <w:spacing w:before="4"/>
        <w:rPr>
          <w:rFonts w:ascii="Century Gothic" w:eastAsia="Calibri" w:hAnsi="Century Gothic" w:cs="Calibri"/>
          <w:b/>
          <w:bCs/>
          <w:sz w:val="21"/>
          <w:szCs w:val="21"/>
        </w:rPr>
      </w:pPr>
    </w:p>
    <w:p w14:paraId="3E1953B5"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The graph below compares the religion of our admissions in 20</w:t>
      </w:r>
      <w:r w:rsidR="00A34563" w:rsidRPr="00DC09C0">
        <w:rPr>
          <w:rFonts w:ascii="Century Gothic" w:hAnsi="Century Gothic" w:cs="Calibri"/>
          <w:sz w:val="22"/>
        </w:rPr>
        <w:t>19</w:t>
      </w:r>
      <w:r w:rsidRPr="00DC09C0">
        <w:rPr>
          <w:rFonts w:ascii="Century Gothic" w:hAnsi="Century Gothic" w:cs="Calibri"/>
          <w:sz w:val="22"/>
        </w:rPr>
        <w:t>/</w:t>
      </w:r>
      <w:r w:rsidR="00A34563" w:rsidRPr="00DC09C0">
        <w:rPr>
          <w:rFonts w:ascii="Century Gothic" w:hAnsi="Century Gothic" w:cs="Calibri"/>
          <w:sz w:val="22"/>
        </w:rPr>
        <w:t>20</w:t>
      </w:r>
      <w:r w:rsidRPr="00DC09C0">
        <w:rPr>
          <w:rFonts w:ascii="Century Gothic" w:hAnsi="Century Gothic" w:cs="Calibri"/>
          <w:sz w:val="22"/>
        </w:rPr>
        <w:t xml:space="preserve"> with the ONS population of London.</w:t>
      </w:r>
    </w:p>
    <w:p w14:paraId="6CAD144D" w14:textId="77777777" w:rsidR="00480000" w:rsidRPr="00DC09C0" w:rsidRDefault="00480000" w:rsidP="00480000">
      <w:pPr>
        <w:ind w:left="360"/>
        <w:jc w:val="both"/>
        <w:rPr>
          <w:rFonts w:ascii="Century Gothic" w:hAnsi="Century Gothic" w:cs="Calibri"/>
          <w:sz w:val="22"/>
        </w:rPr>
      </w:pPr>
    </w:p>
    <w:p w14:paraId="46F0CE1A"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 xml:space="preserve">The graph shows that the Trusts admissions generally correlate closely to the religion of the London population. The Trust has </w:t>
      </w:r>
      <w:r w:rsidR="003D3B11" w:rsidRPr="00DC09C0">
        <w:rPr>
          <w:rFonts w:ascii="Century Gothic" w:hAnsi="Century Gothic" w:cs="Calibri"/>
          <w:sz w:val="22"/>
        </w:rPr>
        <w:t>26</w:t>
      </w:r>
      <w:r w:rsidRPr="00DC09C0">
        <w:rPr>
          <w:rFonts w:ascii="Century Gothic" w:hAnsi="Century Gothic" w:cs="Calibri"/>
          <w:sz w:val="22"/>
        </w:rPr>
        <w:t xml:space="preserve">% less admissions from the </w:t>
      </w:r>
      <w:r w:rsidR="003D3B11" w:rsidRPr="00DC09C0">
        <w:rPr>
          <w:rFonts w:ascii="Century Gothic" w:hAnsi="Century Gothic" w:cs="Calibri"/>
          <w:sz w:val="22"/>
        </w:rPr>
        <w:t>people who worship as Christians</w:t>
      </w:r>
      <w:r w:rsidRPr="00DC09C0">
        <w:rPr>
          <w:rFonts w:ascii="Century Gothic" w:hAnsi="Century Gothic" w:cs="Calibri"/>
          <w:sz w:val="22"/>
        </w:rPr>
        <w:t xml:space="preserve"> than the ONS. </w:t>
      </w:r>
      <w:r w:rsidR="003A3171" w:rsidRPr="00DC09C0">
        <w:rPr>
          <w:rFonts w:ascii="Century Gothic" w:hAnsi="Century Gothic" w:cs="Calibri"/>
          <w:sz w:val="22"/>
        </w:rPr>
        <w:t>However,</w:t>
      </w:r>
      <w:r w:rsidRPr="00DC09C0">
        <w:rPr>
          <w:rFonts w:ascii="Century Gothic" w:hAnsi="Century Gothic" w:cs="Calibri"/>
          <w:sz w:val="22"/>
        </w:rPr>
        <w:t xml:space="preserve"> this is likely to be because the ONS records different branches of the church under </w:t>
      </w:r>
      <w:r w:rsidR="003D3B11" w:rsidRPr="00DC09C0">
        <w:rPr>
          <w:rFonts w:ascii="Century Gothic" w:hAnsi="Century Gothic" w:cs="Calibri"/>
          <w:sz w:val="22"/>
        </w:rPr>
        <w:t>Christian</w:t>
      </w:r>
      <w:r w:rsidRPr="00DC09C0">
        <w:rPr>
          <w:rFonts w:ascii="Century Gothic" w:hAnsi="Century Gothic" w:cs="Calibri"/>
          <w:sz w:val="22"/>
        </w:rPr>
        <w:t xml:space="preserve"> whilst we record it separately under ‘Other religion’.</w:t>
      </w:r>
    </w:p>
    <w:p w14:paraId="1F1F864D" w14:textId="77777777" w:rsidR="00480000" w:rsidRPr="00DC09C0" w:rsidRDefault="00480000" w:rsidP="00480000">
      <w:pPr>
        <w:ind w:left="360"/>
        <w:jc w:val="both"/>
        <w:rPr>
          <w:rFonts w:ascii="Century Gothic" w:hAnsi="Century Gothic" w:cs="Calibri"/>
          <w:sz w:val="22"/>
        </w:rPr>
      </w:pPr>
    </w:p>
    <w:p w14:paraId="176FFD0F"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The Trust has a large number (4</w:t>
      </w:r>
      <w:r w:rsidR="003D3B11" w:rsidRPr="00DC09C0">
        <w:rPr>
          <w:rFonts w:ascii="Century Gothic" w:hAnsi="Century Gothic" w:cs="Calibri"/>
          <w:sz w:val="22"/>
        </w:rPr>
        <w:t>8</w:t>
      </w:r>
      <w:r w:rsidRPr="00DC09C0">
        <w:rPr>
          <w:rFonts w:ascii="Century Gothic" w:hAnsi="Century Gothic" w:cs="Calibri"/>
          <w:sz w:val="22"/>
        </w:rPr>
        <w:t xml:space="preserve">%) of patients where the religion is ‘not stated’. This may explain why the Trust has a lower percentage for most religions than the general population, e.g. Muslim the Trust has 4% and the ONS has </w:t>
      </w:r>
      <w:r w:rsidR="003D3B11" w:rsidRPr="00DC09C0">
        <w:rPr>
          <w:rFonts w:ascii="Century Gothic" w:hAnsi="Century Gothic" w:cs="Calibri"/>
          <w:sz w:val="22"/>
        </w:rPr>
        <w:t>7</w:t>
      </w:r>
      <w:r w:rsidRPr="00DC09C0">
        <w:rPr>
          <w:rFonts w:ascii="Century Gothic" w:hAnsi="Century Gothic" w:cs="Calibri"/>
          <w:sz w:val="22"/>
        </w:rPr>
        <w:t>%. This is a data quality issue which will be addressed in the future by the Data Quality team.</w:t>
      </w:r>
    </w:p>
    <w:p w14:paraId="3E4BEE0F" w14:textId="77777777" w:rsidR="00480000" w:rsidRPr="00DC09C0" w:rsidRDefault="00480000" w:rsidP="00480000">
      <w:pPr>
        <w:pStyle w:val="BodyText"/>
        <w:spacing w:line="248" w:lineRule="auto"/>
        <w:ind w:left="202" w:right="106"/>
        <w:rPr>
          <w:rFonts w:ascii="Century Gothic" w:hAnsi="Century Gothic"/>
        </w:rPr>
      </w:pPr>
    </w:p>
    <w:p w14:paraId="01F8857A" w14:textId="77777777" w:rsidR="00480000" w:rsidRPr="00DC09C0" w:rsidRDefault="00A34563" w:rsidP="00480000">
      <w:pPr>
        <w:spacing w:before="12"/>
        <w:ind w:left="202"/>
        <w:rPr>
          <w:rFonts w:ascii="Century Gothic" w:eastAsia="Calibri" w:hAnsi="Century Gothic" w:cs="Calibri"/>
          <w:sz w:val="5"/>
          <w:szCs w:val="5"/>
        </w:rPr>
      </w:pPr>
      <w:r w:rsidRPr="00DC09C0">
        <w:rPr>
          <w:rFonts w:ascii="Century Gothic" w:hAnsi="Century Gothic"/>
          <w:noProof/>
        </w:rPr>
        <w:drawing>
          <wp:inline distT="0" distB="0" distL="0" distR="0" wp14:anchorId="7C4FCBAB" wp14:editId="1C455D9A">
            <wp:extent cx="5718219" cy="3187065"/>
            <wp:effectExtent l="0" t="0" r="15875" b="13335"/>
            <wp:docPr id="12" name="Chart 12">
              <a:extLst xmlns:a="http://schemas.openxmlformats.org/drawingml/2006/main">
                <a:ext uri="{FF2B5EF4-FFF2-40B4-BE49-F238E27FC236}">
                  <a16:creationId xmlns:a16="http://schemas.microsoft.com/office/drawing/2014/main" id="{52E5B2E3-7233-4D8B-9518-BA893706D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254C7F" w14:textId="77777777" w:rsidR="00480000" w:rsidRPr="00DC09C0" w:rsidRDefault="00480000" w:rsidP="00480000">
      <w:pPr>
        <w:spacing w:line="200" w:lineRule="atLeast"/>
        <w:ind w:left="437"/>
        <w:rPr>
          <w:rFonts w:ascii="Century Gothic" w:eastAsia="Calibri" w:hAnsi="Century Gothic" w:cs="Calibri"/>
          <w:sz w:val="20"/>
        </w:rPr>
      </w:pPr>
    </w:p>
    <w:p w14:paraId="4FF4804D" w14:textId="77777777" w:rsidR="00480000" w:rsidRPr="00DC09C0" w:rsidRDefault="00480000" w:rsidP="00480000">
      <w:pPr>
        <w:spacing w:before="4"/>
        <w:rPr>
          <w:rFonts w:ascii="Century Gothic" w:eastAsia="Calibri" w:hAnsi="Century Gothic" w:cs="Calibri"/>
          <w:sz w:val="16"/>
          <w:szCs w:val="16"/>
        </w:rPr>
      </w:pPr>
    </w:p>
    <w:p w14:paraId="71EAE47C" w14:textId="77777777" w:rsidR="00480000" w:rsidRPr="00DC09C0" w:rsidRDefault="00480000" w:rsidP="00480000">
      <w:pPr>
        <w:ind w:firstLine="360"/>
        <w:jc w:val="both"/>
        <w:rPr>
          <w:rFonts w:ascii="Century Gothic" w:hAnsi="Century Gothic" w:cs="Calibri"/>
          <w:b/>
          <w:sz w:val="22"/>
        </w:rPr>
      </w:pPr>
      <w:r w:rsidRPr="00DC09C0">
        <w:rPr>
          <w:rFonts w:ascii="Century Gothic" w:hAnsi="Century Gothic" w:cs="Calibri"/>
          <w:b/>
          <w:sz w:val="22"/>
        </w:rPr>
        <w:t>Gender</w:t>
      </w:r>
    </w:p>
    <w:p w14:paraId="5B4C5312" w14:textId="77777777" w:rsidR="00480000" w:rsidRPr="00DC09C0" w:rsidRDefault="00480000" w:rsidP="00480000">
      <w:pPr>
        <w:spacing w:before="6"/>
        <w:rPr>
          <w:rFonts w:ascii="Century Gothic" w:eastAsia="Calibri" w:hAnsi="Century Gothic" w:cs="Calibri"/>
          <w:b/>
          <w:bCs/>
          <w:sz w:val="21"/>
          <w:szCs w:val="21"/>
        </w:rPr>
      </w:pPr>
    </w:p>
    <w:p w14:paraId="1A1BB448" w14:textId="77777777" w:rsidR="00480000" w:rsidRPr="00DC09C0" w:rsidRDefault="00480000" w:rsidP="00480000">
      <w:pPr>
        <w:ind w:left="360"/>
        <w:jc w:val="both"/>
        <w:rPr>
          <w:rFonts w:ascii="Century Gothic" w:hAnsi="Century Gothic" w:cs="Calibri"/>
          <w:sz w:val="22"/>
        </w:rPr>
      </w:pPr>
      <w:r w:rsidRPr="00DC09C0">
        <w:rPr>
          <w:rFonts w:ascii="Century Gothic" w:hAnsi="Century Gothic" w:cs="Calibri"/>
          <w:sz w:val="22"/>
        </w:rPr>
        <w:t>In 20</w:t>
      </w:r>
      <w:r w:rsidR="00A34563" w:rsidRPr="00DC09C0">
        <w:rPr>
          <w:rFonts w:ascii="Century Gothic" w:hAnsi="Century Gothic" w:cs="Calibri"/>
          <w:sz w:val="22"/>
        </w:rPr>
        <w:t>19</w:t>
      </w:r>
      <w:r w:rsidRPr="00DC09C0">
        <w:rPr>
          <w:rFonts w:ascii="Century Gothic" w:hAnsi="Century Gothic" w:cs="Calibri"/>
          <w:sz w:val="22"/>
        </w:rPr>
        <w:t>/</w:t>
      </w:r>
      <w:r w:rsidR="00A34563" w:rsidRPr="00DC09C0">
        <w:rPr>
          <w:rFonts w:ascii="Century Gothic" w:hAnsi="Century Gothic" w:cs="Calibri"/>
          <w:sz w:val="22"/>
        </w:rPr>
        <w:t>20</w:t>
      </w:r>
      <w:r w:rsidRPr="00DC09C0">
        <w:rPr>
          <w:rFonts w:ascii="Century Gothic" w:hAnsi="Century Gothic" w:cs="Calibri"/>
          <w:sz w:val="22"/>
        </w:rPr>
        <w:t xml:space="preserve"> 55% of admissions were male which has decreased from 60% in 2002/03. Further work will need to be done to establish whether this is a national trend and what the gender ratios are nationally for people with heart and lung disease.</w:t>
      </w:r>
    </w:p>
    <w:p w14:paraId="33DFE05C" w14:textId="77777777" w:rsidR="00480000" w:rsidRPr="00DC09C0" w:rsidRDefault="00A34563" w:rsidP="00480000">
      <w:pPr>
        <w:spacing w:before="2"/>
        <w:ind w:left="442"/>
        <w:rPr>
          <w:rFonts w:ascii="Century Gothic" w:eastAsia="Calibri" w:hAnsi="Century Gothic" w:cs="Calibri"/>
        </w:rPr>
      </w:pPr>
      <w:r w:rsidRPr="00DC09C0">
        <w:rPr>
          <w:rFonts w:ascii="Century Gothic" w:hAnsi="Century Gothic"/>
          <w:noProof/>
        </w:rPr>
        <w:drawing>
          <wp:inline distT="0" distB="0" distL="0" distR="0" wp14:anchorId="2C24A7CD" wp14:editId="1546288F">
            <wp:extent cx="5660264" cy="1938020"/>
            <wp:effectExtent l="0" t="0" r="17145" b="5080"/>
            <wp:docPr id="10" name="Chart 10">
              <a:extLst xmlns:a="http://schemas.openxmlformats.org/drawingml/2006/main">
                <a:ext uri="{FF2B5EF4-FFF2-40B4-BE49-F238E27FC236}">
                  <a16:creationId xmlns:a16="http://schemas.microsoft.com/office/drawing/2014/main" id="{4B4F1A42-9365-4735-9017-F0C4282C1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AEF7B9" w14:textId="77777777" w:rsidR="00DD201F" w:rsidRPr="00DC09C0" w:rsidRDefault="00DD201F" w:rsidP="00A94518">
      <w:pPr>
        <w:jc w:val="both"/>
        <w:rPr>
          <w:rFonts w:ascii="Century Gothic" w:hAnsi="Century Gothic" w:cs="Calibri"/>
          <w:b/>
          <w:sz w:val="22"/>
        </w:rPr>
      </w:pPr>
      <w:r w:rsidRPr="00DC09C0">
        <w:rPr>
          <w:rFonts w:ascii="Century Gothic" w:hAnsi="Century Gothic" w:cs="Calibri"/>
          <w:b/>
          <w:sz w:val="22"/>
        </w:rPr>
        <w:lastRenderedPageBreak/>
        <w:t>Transgender</w:t>
      </w:r>
    </w:p>
    <w:p w14:paraId="096246EE" w14:textId="77777777" w:rsidR="00DD201F" w:rsidRPr="00DC09C0" w:rsidRDefault="00DD201F">
      <w:pPr>
        <w:jc w:val="both"/>
        <w:rPr>
          <w:rFonts w:ascii="Century Gothic" w:hAnsi="Century Gothic" w:cs="Calibri"/>
          <w:sz w:val="22"/>
        </w:rPr>
      </w:pPr>
    </w:p>
    <w:p w14:paraId="1A47E052" w14:textId="77777777" w:rsidR="00DD201F" w:rsidRPr="00DC09C0" w:rsidRDefault="00DD201F">
      <w:pPr>
        <w:ind w:left="360"/>
        <w:jc w:val="both"/>
        <w:rPr>
          <w:rFonts w:ascii="Century Gothic" w:hAnsi="Century Gothic" w:cs="Calibri"/>
          <w:sz w:val="22"/>
        </w:rPr>
      </w:pPr>
      <w:r w:rsidRPr="00DC09C0">
        <w:rPr>
          <w:rFonts w:ascii="Century Gothic" w:hAnsi="Century Gothic" w:cs="Calibri"/>
          <w:sz w:val="22"/>
        </w:rPr>
        <w:t xml:space="preserve">The trust doesn’t currently record on </w:t>
      </w:r>
      <w:r w:rsidRPr="009F13CE">
        <w:rPr>
          <w:rFonts w:ascii="Century Gothic" w:hAnsi="Century Gothic" w:cs="Calibri"/>
          <w:sz w:val="22"/>
        </w:rPr>
        <w:t>PAS</w:t>
      </w:r>
      <w:r w:rsidRPr="00DC09C0">
        <w:rPr>
          <w:rFonts w:ascii="Century Gothic" w:hAnsi="Century Gothic" w:cs="Calibri"/>
          <w:sz w:val="22"/>
        </w:rPr>
        <w:t xml:space="preserve"> whether a patient is transgender. The gender options are either male or female. Accurate patient identification is required in order to avoid mixed sex accommodation </w:t>
      </w:r>
      <w:r w:rsidR="002C1919" w:rsidRPr="00DC09C0">
        <w:rPr>
          <w:rFonts w:ascii="Century Gothic" w:hAnsi="Century Gothic" w:cs="Calibri"/>
          <w:sz w:val="22"/>
        </w:rPr>
        <w:t>onwards</w:t>
      </w:r>
      <w:r w:rsidRPr="00DC09C0">
        <w:rPr>
          <w:rFonts w:ascii="Century Gothic" w:hAnsi="Century Gothic" w:cs="Calibri"/>
          <w:sz w:val="22"/>
        </w:rPr>
        <w:t xml:space="preserve">. The term “Indeterminate” may be used only for newly born babies. There isn’t currently any information in the NHS data dictionary regarding transgender persons. </w:t>
      </w:r>
    </w:p>
    <w:p w14:paraId="527564AF" w14:textId="77777777" w:rsidR="00480000" w:rsidRPr="00DC09C0" w:rsidRDefault="00480000">
      <w:pPr>
        <w:ind w:left="360"/>
        <w:jc w:val="both"/>
        <w:rPr>
          <w:rFonts w:ascii="Century Gothic" w:hAnsi="Century Gothic" w:cs="Calibri"/>
          <w:sz w:val="22"/>
        </w:rPr>
      </w:pPr>
    </w:p>
    <w:p w14:paraId="7CA45E91" w14:textId="77777777" w:rsidR="00CF16DB" w:rsidRDefault="00AF038B" w:rsidP="00CF16DB">
      <w:pPr>
        <w:pStyle w:val="Title"/>
        <w:ind w:right="709"/>
        <w:jc w:val="both"/>
        <w:outlineLvl w:val="0"/>
        <w:rPr>
          <w:rFonts w:ascii="Century Gothic" w:hAnsi="Century Gothic" w:cs="Calibri"/>
          <w:bCs w:val="0"/>
          <w:sz w:val="22"/>
          <w:szCs w:val="22"/>
          <w:u w:val="none"/>
        </w:rPr>
      </w:pPr>
      <w:r w:rsidRPr="00DC09C0">
        <w:rPr>
          <w:rFonts w:ascii="Century Gothic" w:hAnsi="Century Gothic" w:cs="Calibri"/>
          <w:bCs w:val="0"/>
          <w:sz w:val="22"/>
          <w:szCs w:val="22"/>
          <w:u w:val="none"/>
        </w:rPr>
        <w:t>Rage Hills -</w:t>
      </w:r>
      <w:r w:rsidR="00DD201F" w:rsidRPr="00DC09C0">
        <w:rPr>
          <w:rFonts w:ascii="Century Gothic" w:hAnsi="Century Gothic" w:cs="Calibri"/>
          <w:bCs w:val="0"/>
          <w:sz w:val="22"/>
          <w:szCs w:val="22"/>
          <w:u w:val="none"/>
        </w:rPr>
        <w:t xml:space="preserve"> </w:t>
      </w:r>
      <w:r w:rsidRPr="00DC09C0">
        <w:rPr>
          <w:rFonts w:ascii="Century Gothic" w:hAnsi="Century Gothic" w:cs="Calibri"/>
          <w:bCs w:val="0"/>
          <w:sz w:val="22"/>
          <w:szCs w:val="22"/>
          <w:u w:val="none"/>
        </w:rPr>
        <w:t>Information</w:t>
      </w:r>
      <w:r w:rsidR="00DD201F" w:rsidRPr="00DC09C0">
        <w:rPr>
          <w:rFonts w:ascii="Century Gothic" w:hAnsi="Century Gothic" w:cs="Calibri"/>
          <w:bCs w:val="0"/>
          <w:sz w:val="22"/>
          <w:szCs w:val="22"/>
          <w:u w:val="none"/>
        </w:rPr>
        <w:t xml:space="preserve"> Analyst</w:t>
      </w:r>
      <w:r w:rsidR="00DD201F" w:rsidRPr="00DC09C0">
        <w:rPr>
          <w:rFonts w:ascii="Century Gothic" w:hAnsi="Century Gothic" w:cs="Calibri"/>
          <w:bCs w:val="0"/>
          <w:sz w:val="22"/>
          <w:szCs w:val="22"/>
          <w:u w:val="none"/>
        </w:rPr>
        <w:tab/>
      </w:r>
      <w:r w:rsidR="00DD201F" w:rsidRPr="00DC09C0">
        <w:rPr>
          <w:rFonts w:ascii="Century Gothic" w:hAnsi="Century Gothic" w:cs="Calibri"/>
          <w:bCs w:val="0"/>
          <w:sz w:val="22"/>
          <w:szCs w:val="22"/>
          <w:u w:val="none"/>
        </w:rPr>
        <w:tab/>
        <w:t xml:space="preserve">        </w:t>
      </w:r>
      <w:r w:rsidR="00DD201F" w:rsidRPr="00DC09C0">
        <w:rPr>
          <w:rFonts w:ascii="Century Gothic" w:hAnsi="Century Gothic" w:cs="Calibri"/>
          <w:bCs w:val="0"/>
          <w:sz w:val="22"/>
          <w:szCs w:val="22"/>
          <w:u w:val="none"/>
        </w:rPr>
        <w:tab/>
        <w:t xml:space="preserve">   </w:t>
      </w:r>
      <w:r w:rsidR="00DD201F" w:rsidRPr="00DC09C0">
        <w:rPr>
          <w:rFonts w:ascii="Century Gothic" w:hAnsi="Century Gothic" w:cs="Calibri"/>
          <w:bCs w:val="0"/>
          <w:sz w:val="22"/>
          <w:szCs w:val="22"/>
          <w:u w:val="none"/>
        </w:rPr>
        <w:tab/>
      </w:r>
      <w:r w:rsidR="00157DAE" w:rsidRPr="00DC09C0">
        <w:rPr>
          <w:rFonts w:ascii="Century Gothic" w:hAnsi="Century Gothic" w:cs="Calibri"/>
          <w:bCs w:val="0"/>
          <w:sz w:val="22"/>
          <w:szCs w:val="22"/>
          <w:u w:val="none"/>
        </w:rPr>
        <w:tab/>
      </w:r>
      <w:r w:rsidR="00157DAE" w:rsidRPr="00DC09C0">
        <w:rPr>
          <w:rFonts w:ascii="Century Gothic" w:hAnsi="Century Gothic" w:cs="Calibri"/>
          <w:bCs w:val="0"/>
          <w:sz w:val="22"/>
          <w:szCs w:val="22"/>
          <w:u w:val="none"/>
        </w:rPr>
        <w:tab/>
      </w:r>
      <w:r w:rsidR="00157DAE" w:rsidRPr="00DC09C0">
        <w:rPr>
          <w:rFonts w:ascii="Century Gothic" w:hAnsi="Century Gothic" w:cs="Calibri"/>
          <w:bCs w:val="0"/>
          <w:sz w:val="22"/>
          <w:szCs w:val="22"/>
          <w:u w:val="none"/>
        </w:rPr>
        <w:tab/>
      </w:r>
      <w:r w:rsidR="00A34563" w:rsidRPr="00DC09C0">
        <w:rPr>
          <w:rFonts w:ascii="Century Gothic" w:hAnsi="Century Gothic" w:cs="Calibri"/>
          <w:bCs w:val="0"/>
          <w:sz w:val="22"/>
          <w:szCs w:val="22"/>
          <w:u w:val="none"/>
        </w:rPr>
        <w:t>January 2021</w:t>
      </w:r>
    </w:p>
    <w:p w14:paraId="48CCEE71" w14:textId="77777777" w:rsidR="00CF16DB" w:rsidRDefault="00CF16DB" w:rsidP="00CF16DB">
      <w:pPr>
        <w:pStyle w:val="Title"/>
        <w:ind w:right="709"/>
        <w:jc w:val="both"/>
        <w:outlineLvl w:val="0"/>
        <w:rPr>
          <w:rFonts w:ascii="Century Gothic" w:hAnsi="Century Gothic" w:cs="Calibri"/>
          <w:bCs w:val="0"/>
          <w:sz w:val="22"/>
          <w:szCs w:val="22"/>
          <w:u w:val="none"/>
        </w:rPr>
      </w:pPr>
    </w:p>
    <w:p w14:paraId="78E43200" w14:textId="77777777" w:rsidR="00CF16DB" w:rsidRDefault="00CF16DB" w:rsidP="00CF16DB">
      <w:pPr>
        <w:pStyle w:val="Title"/>
        <w:ind w:right="709"/>
        <w:jc w:val="both"/>
        <w:outlineLvl w:val="0"/>
        <w:rPr>
          <w:rFonts w:ascii="Century Gothic" w:hAnsi="Century Gothic" w:cs="Calibri"/>
          <w:bCs w:val="0"/>
          <w:sz w:val="22"/>
          <w:szCs w:val="22"/>
          <w:u w:val="none"/>
        </w:rPr>
      </w:pPr>
    </w:p>
    <w:p w14:paraId="655F18BE" w14:textId="77777777" w:rsidR="00DD201F" w:rsidRPr="00CF16DB" w:rsidRDefault="00DD201F" w:rsidP="00CF16DB">
      <w:pPr>
        <w:pStyle w:val="Title"/>
        <w:numPr>
          <w:ilvl w:val="1"/>
          <w:numId w:val="30"/>
        </w:numPr>
        <w:ind w:right="709"/>
        <w:jc w:val="left"/>
        <w:outlineLvl w:val="0"/>
        <w:rPr>
          <w:rFonts w:ascii="Century Gothic" w:hAnsi="Century Gothic" w:cs="Calibri"/>
          <w:bCs w:val="0"/>
          <w:sz w:val="22"/>
          <w:szCs w:val="22"/>
          <w:u w:val="none"/>
        </w:rPr>
      </w:pPr>
      <w:r w:rsidRPr="00CF16DB">
        <w:rPr>
          <w:rFonts w:ascii="Century Gothic" w:hAnsi="Century Gothic" w:cs="Calibri"/>
          <w:bCs w:val="0"/>
          <w:sz w:val="22"/>
          <w:szCs w:val="22"/>
          <w:u w:val="none"/>
        </w:rPr>
        <w:t>Customer satisfaction with services including any complaints (and the reasons for complaints)</w:t>
      </w:r>
    </w:p>
    <w:p w14:paraId="0C451CD9" w14:textId="77777777" w:rsidR="00CF16DB" w:rsidRPr="00CF16DB" w:rsidRDefault="00CF16DB" w:rsidP="00CF16DB">
      <w:pPr>
        <w:pStyle w:val="Title"/>
        <w:ind w:left="442" w:right="709"/>
        <w:jc w:val="both"/>
        <w:outlineLvl w:val="0"/>
        <w:rPr>
          <w:rFonts w:ascii="Century Gothic" w:hAnsi="Century Gothic" w:cs="Calibri"/>
          <w:bCs w:val="0"/>
          <w:szCs w:val="24"/>
          <w:u w:val="none"/>
        </w:rPr>
      </w:pPr>
    </w:p>
    <w:p w14:paraId="527072EB" w14:textId="77777777" w:rsidR="00DD201F" w:rsidRPr="00DC09C0" w:rsidRDefault="00DD201F">
      <w:pPr>
        <w:ind w:left="360"/>
        <w:jc w:val="both"/>
        <w:rPr>
          <w:rFonts w:ascii="Century Gothic" w:hAnsi="Century Gothic" w:cs="Calibri"/>
          <w:sz w:val="22"/>
        </w:rPr>
      </w:pPr>
      <w:r w:rsidRPr="00DC09C0">
        <w:rPr>
          <w:rFonts w:ascii="Century Gothic" w:hAnsi="Century Gothic" w:cs="Calibri"/>
          <w:sz w:val="22"/>
        </w:rPr>
        <w:t>For information about patient surveys, patient feedback and engaging patients to advance service improvement and the patient experience please refer to section 5 b and c below. For information about complaints please refer to section 4 below.</w:t>
      </w:r>
    </w:p>
    <w:p w14:paraId="3EF58327" w14:textId="77777777" w:rsidR="00DD201F" w:rsidRPr="00DC09C0" w:rsidRDefault="00DD201F">
      <w:pPr>
        <w:ind w:left="360"/>
        <w:jc w:val="both"/>
        <w:rPr>
          <w:rFonts w:ascii="Century Gothic" w:hAnsi="Century Gothic" w:cs="Calibri"/>
          <w:sz w:val="22"/>
        </w:rPr>
      </w:pPr>
    </w:p>
    <w:p w14:paraId="6BB54A94" w14:textId="77777777" w:rsidR="00C926D9" w:rsidRPr="00DC09C0" w:rsidRDefault="00C926D9" w:rsidP="00C926D9">
      <w:pPr>
        <w:ind w:left="360" w:hanging="360"/>
        <w:jc w:val="both"/>
        <w:rPr>
          <w:rFonts w:ascii="Century Gothic" w:hAnsi="Century Gothic"/>
          <w:b/>
        </w:rPr>
      </w:pPr>
    </w:p>
    <w:p w14:paraId="24FB00AF" w14:textId="77777777" w:rsidR="00C926D9" w:rsidRPr="00CF16DB" w:rsidRDefault="00C926D9" w:rsidP="00CF16DB">
      <w:pPr>
        <w:pStyle w:val="ListParagraph"/>
        <w:numPr>
          <w:ilvl w:val="1"/>
          <w:numId w:val="30"/>
        </w:numPr>
        <w:jc w:val="both"/>
        <w:rPr>
          <w:rFonts w:ascii="Century Gothic" w:hAnsi="Century Gothic"/>
          <w:b/>
          <w:sz w:val="22"/>
          <w:szCs w:val="18"/>
        </w:rPr>
      </w:pPr>
      <w:r w:rsidRPr="00CF16DB">
        <w:rPr>
          <w:rFonts w:ascii="Century Gothic" w:hAnsi="Century Gothic"/>
          <w:b/>
          <w:sz w:val="22"/>
          <w:szCs w:val="18"/>
        </w:rPr>
        <w:t>Performance information for functions which are relevant to the aims of the general equality duty, especially around service outcomes (e.g. attainment, recovery rates)</w:t>
      </w:r>
    </w:p>
    <w:p w14:paraId="4C560939" w14:textId="77777777" w:rsidR="00CF16DB" w:rsidRPr="00CF16DB" w:rsidRDefault="00CF16DB" w:rsidP="00CF16DB">
      <w:pPr>
        <w:pStyle w:val="ListParagraph"/>
        <w:ind w:left="442"/>
        <w:jc w:val="both"/>
        <w:rPr>
          <w:rFonts w:ascii="Century Gothic" w:hAnsi="Century Gothic"/>
          <w:b/>
        </w:rPr>
      </w:pPr>
    </w:p>
    <w:p w14:paraId="1BACACC5" w14:textId="77777777" w:rsidR="00C926D9" w:rsidRPr="00DC09C0" w:rsidRDefault="00C926D9" w:rsidP="00875787">
      <w:pPr>
        <w:ind w:left="360"/>
        <w:jc w:val="both"/>
        <w:rPr>
          <w:rFonts w:ascii="Century Gothic" w:hAnsi="Century Gothic" w:cs="Calibri"/>
          <w:sz w:val="22"/>
        </w:rPr>
      </w:pPr>
      <w:r w:rsidRPr="00DC09C0">
        <w:rPr>
          <w:rFonts w:ascii="Century Gothic" w:hAnsi="Century Gothic"/>
          <w:sz w:val="22"/>
        </w:rPr>
        <w:t xml:space="preserve">All services review their clinical outcomes and performance on a regular </w:t>
      </w:r>
      <w:proofErr w:type="gramStart"/>
      <w:r w:rsidRPr="00DC09C0">
        <w:rPr>
          <w:rFonts w:ascii="Century Gothic" w:hAnsi="Century Gothic"/>
          <w:sz w:val="22"/>
        </w:rPr>
        <w:t>basis</w:t>
      </w:r>
      <w:proofErr w:type="gramEnd"/>
      <w:r w:rsidRPr="00DC09C0">
        <w:rPr>
          <w:rFonts w:ascii="Century Gothic" w:hAnsi="Century Gothic"/>
          <w:sz w:val="22"/>
        </w:rPr>
        <w:t xml:space="preserve"> and this includes review of indicators which are clinically important and meaningful for each care group.</w:t>
      </w:r>
      <w:r w:rsidRPr="00DC09C0" w:rsidDel="00BF6255">
        <w:rPr>
          <w:rFonts w:ascii="Century Gothic" w:hAnsi="Century Gothic" w:cs="Calibri"/>
          <w:sz w:val="22"/>
        </w:rPr>
        <w:t xml:space="preserve"> </w:t>
      </w:r>
    </w:p>
    <w:p w14:paraId="4A6CCBF8" w14:textId="77777777" w:rsidR="00C926D9" w:rsidRPr="00DC09C0" w:rsidRDefault="00C926D9" w:rsidP="00875787">
      <w:pPr>
        <w:ind w:left="360"/>
        <w:jc w:val="both"/>
        <w:rPr>
          <w:rFonts w:ascii="Century Gothic" w:hAnsi="Century Gothic" w:cs="Calibri"/>
          <w:sz w:val="22"/>
        </w:rPr>
      </w:pPr>
    </w:p>
    <w:p w14:paraId="4AD9D118" w14:textId="77777777" w:rsidR="00C926D9" w:rsidRPr="00DC09C0" w:rsidRDefault="00C926D9" w:rsidP="00875787">
      <w:pPr>
        <w:ind w:left="360"/>
        <w:jc w:val="both"/>
        <w:rPr>
          <w:rFonts w:ascii="Century Gothic" w:hAnsi="Century Gothic" w:cs="Calibri"/>
          <w:sz w:val="22"/>
        </w:rPr>
      </w:pPr>
      <w:r w:rsidRPr="00DC09C0">
        <w:rPr>
          <w:rFonts w:ascii="Century Gothic" w:hAnsi="Century Gothic" w:cs="Calibri"/>
          <w:sz w:val="22"/>
        </w:rPr>
        <w:t>Within the Thoracic Surgery service, prior to surgery all patients are assessed using the</w:t>
      </w:r>
      <w:r w:rsidR="00231AF2" w:rsidRPr="00DC09C0">
        <w:rPr>
          <w:rFonts w:ascii="Century Gothic" w:hAnsi="Century Gothic" w:cs="Calibri"/>
          <w:sz w:val="22"/>
        </w:rPr>
        <w:t xml:space="preserve"> </w:t>
      </w:r>
      <w:proofErr w:type="spellStart"/>
      <w:r w:rsidRPr="00DC09C0">
        <w:rPr>
          <w:rFonts w:ascii="Century Gothic" w:hAnsi="Century Gothic" w:cs="Calibri"/>
          <w:sz w:val="22"/>
        </w:rPr>
        <w:t>Thoracoscore</w:t>
      </w:r>
      <w:proofErr w:type="spellEnd"/>
      <w:r w:rsidRPr="00DC09C0">
        <w:rPr>
          <w:rFonts w:ascii="Century Gothic" w:hAnsi="Century Gothic" w:cs="Calibri"/>
          <w:sz w:val="22"/>
        </w:rPr>
        <w:t xml:space="preserve"> to predict the possibility of postoperative mortality. Indicators that are assessed using this scoring method include age, gender and co-morbidities.</w:t>
      </w:r>
    </w:p>
    <w:p w14:paraId="2137640E" w14:textId="77777777" w:rsidR="00C926D9" w:rsidRPr="00DC09C0" w:rsidRDefault="00C926D9" w:rsidP="00875787">
      <w:pPr>
        <w:ind w:left="360"/>
        <w:jc w:val="both"/>
        <w:rPr>
          <w:rFonts w:ascii="Century Gothic" w:hAnsi="Century Gothic" w:cs="Calibri"/>
          <w:sz w:val="22"/>
          <w:szCs w:val="22"/>
        </w:rPr>
      </w:pPr>
    </w:p>
    <w:p w14:paraId="65063ADC" w14:textId="77777777" w:rsidR="00C926D9" w:rsidRPr="00DC09C0" w:rsidRDefault="00C926D9" w:rsidP="00875787">
      <w:pPr>
        <w:ind w:left="360"/>
        <w:jc w:val="both"/>
        <w:rPr>
          <w:rFonts w:ascii="Century Gothic" w:hAnsi="Century Gothic"/>
          <w:sz w:val="22"/>
          <w:szCs w:val="22"/>
        </w:rPr>
      </w:pPr>
      <w:r w:rsidRPr="00DC09C0">
        <w:rPr>
          <w:rFonts w:ascii="Century Gothic" w:hAnsi="Century Gothic"/>
          <w:sz w:val="22"/>
          <w:szCs w:val="22"/>
        </w:rPr>
        <w:t xml:space="preserve">Patients in adult cardiac surgery are assessed pre-operatively using </w:t>
      </w:r>
      <w:proofErr w:type="spellStart"/>
      <w:r w:rsidRPr="00DC09C0">
        <w:rPr>
          <w:rFonts w:ascii="Century Gothic" w:hAnsi="Century Gothic"/>
          <w:sz w:val="22"/>
          <w:szCs w:val="22"/>
        </w:rPr>
        <w:t>Euroscore</w:t>
      </w:r>
      <w:proofErr w:type="spellEnd"/>
      <w:r w:rsidRPr="00DC09C0">
        <w:rPr>
          <w:rFonts w:ascii="Century Gothic" w:hAnsi="Century Gothic"/>
          <w:sz w:val="22"/>
          <w:szCs w:val="22"/>
        </w:rPr>
        <w:t xml:space="preserve"> which indicates risk of mortality in post-operation using risk factors; this includes the use of age and gender along with other co-morbidities. For adult bypass surgery we also use the Brompton Harefield Infection Score (BHIS</w:t>
      </w:r>
      <w:r w:rsidRPr="00DC09C0">
        <w:rPr>
          <w:rFonts w:ascii="Century Gothic" w:hAnsi="Century Gothic"/>
          <w:sz w:val="22"/>
          <w:szCs w:val="22"/>
          <w:vertAlign w:val="superscript"/>
        </w:rPr>
        <w:t>©</w:t>
      </w:r>
      <w:r w:rsidRPr="00DC09C0">
        <w:rPr>
          <w:rFonts w:ascii="Century Gothic" w:hAnsi="Century Gothic"/>
          <w:sz w:val="22"/>
          <w:szCs w:val="22"/>
        </w:rPr>
        <w:t xml:space="preserve">) score which indicates risk of infection post-surgery, this score also accounts for gender. These scoring methods are used when clinically significant. </w:t>
      </w:r>
      <w:r w:rsidRPr="00DC09C0">
        <w:rPr>
          <w:rFonts w:ascii="Century Gothic" w:hAnsi="Century Gothic" w:cs="Calibri"/>
          <w:sz w:val="22"/>
          <w:szCs w:val="22"/>
        </w:rPr>
        <w:t>Age, gender and ethnicity also form part of the Congenital Heart Disease minimum data set which is regularly submitted to the NCHDA (National Congenital Heart Disease Audit)</w:t>
      </w:r>
    </w:p>
    <w:p w14:paraId="3B0CF897" w14:textId="77777777" w:rsidR="00C926D9" w:rsidRPr="00DC09C0" w:rsidRDefault="00C926D9" w:rsidP="00C926D9">
      <w:pPr>
        <w:jc w:val="both"/>
        <w:rPr>
          <w:rFonts w:ascii="Century Gothic" w:hAnsi="Century Gothic" w:cs="Calibri"/>
          <w:sz w:val="22"/>
          <w:szCs w:val="22"/>
        </w:rPr>
      </w:pPr>
    </w:p>
    <w:p w14:paraId="7BA99D8E" w14:textId="77777777" w:rsidR="00074B12" w:rsidRDefault="00074B12" w:rsidP="00074B12">
      <w:pPr>
        <w:ind w:left="360"/>
        <w:jc w:val="both"/>
        <w:rPr>
          <w:rFonts w:ascii="Century Gothic" w:hAnsi="Century Gothic" w:cs="Calibri"/>
          <w:b/>
          <w:sz w:val="22"/>
          <w:szCs w:val="22"/>
        </w:rPr>
      </w:pPr>
    </w:p>
    <w:p w14:paraId="350E5596" w14:textId="77777777" w:rsidR="00074B12" w:rsidRDefault="003A3171" w:rsidP="00074B12">
      <w:pPr>
        <w:ind w:left="360"/>
        <w:jc w:val="both"/>
        <w:rPr>
          <w:rFonts w:ascii="Century Gothic" w:hAnsi="Century Gothic"/>
          <w:b/>
          <w:sz w:val="22"/>
        </w:rPr>
      </w:pPr>
      <w:r w:rsidRPr="00DC09C0">
        <w:rPr>
          <w:rFonts w:ascii="Century Gothic" w:hAnsi="Century Gothic" w:cs="Calibri"/>
          <w:b/>
          <w:sz w:val="22"/>
          <w:szCs w:val="22"/>
        </w:rPr>
        <w:t xml:space="preserve">Penny </w:t>
      </w:r>
      <w:proofErr w:type="spellStart"/>
      <w:r w:rsidRPr="00DC09C0">
        <w:rPr>
          <w:rFonts w:ascii="Century Gothic" w:hAnsi="Century Gothic" w:cs="Calibri"/>
          <w:b/>
          <w:sz w:val="22"/>
          <w:szCs w:val="22"/>
        </w:rPr>
        <w:t>Mortimor</w:t>
      </w:r>
      <w:proofErr w:type="spellEnd"/>
      <w:r w:rsidR="00C926D9" w:rsidRPr="00DC09C0">
        <w:rPr>
          <w:rFonts w:ascii="Century Gothic" w:hAnsi="Century Gothic" w:cs="Calibri"/>
          <w:b/>
          <w:sz w:val="22"/>
          <w:szCs w:val="22"/>
        </w:rPr>
        <w:t xml:space="preserve"> - Q&amp;S Lead</w:t>
      </w:r>
      <w:r w:rsidR="00C926D9" w:rsidRPr="00DC09C0">
        <w:rPr>
          <w:rFonts w:ascii="Century Gothic" w:hAnsi="Century Gothic" w:cs="Calibri"/>
          <w:b/>
          <w:sz w:val="22"/>
          <w:szCs w:val="22"/>
        </w:rPr>
        <w:tab/>
      </w:r>
      <w:r w:rsidR="00C926D9" w:rsidRPr="00DC09C0">
        <w:rPr>
          <w:rFonts w:ascii="Century Gothic" w:hAnsi="Century Gothic" w:cs="Calibri"/>
          <w:b/>
          <w:sz w:val="22"/>
          <w:szCs w:val="22"/>
        </w:rPr>
        <w:tab/>
      </w:r>
      <w:r w:rsidR="00C926D9" w:rsidRPr="00DC09C0">
        <w:rPr>
          <w:rFonts w:ascii="Century Gothic" w:hAnsi="Century Gothic" w:cs="Calibri"/>
          <w:b/>
          <w:sz w:val="22"/>
          <w:szCs w:val="22"/>
        </w:rPr>
        <w:tab/>
      </w:r>
      <w:r w:rsidR="00C926D9" w:rsidRPr="00DC09C0">
        <w:rPr>
          <w:rFonts w:ascii="Century Gothic" w:hAnsi="Century Gothic" w:cs="Calibri"/>
          <w:b/>
          <w:sz w:val="22"/>
          <w:szCs w:val="22"/>
        </w:rPr>
        <w:tab/>
      </w:r>
      <w:r w:rsidR="00C926D9" w:rsidRPr="00DC09C0">
        <w:rPr>
          <w:rFonts w:ascii="Century Gothic" w:hAnsi="Century Gothic" w:cs="Calibri"/>
          <w:b/>
          <w:sz w:val="22"/>
          <w:szCs w:val="22"/>
        </w:rPr>
        <w:tab/>
      </w:r>
      <w:r w:rsidR="00C926D9" w:rsidRPr="00DC09C0">
        <w:rPr>
          <w:rFonts w:ascii="Century Gothic" w:hAnsi="Century Gothic" w:cs="Calibri"/>
          <w:b/>
          <w:sz w:val="22"/>
          <w:szCs w:val="22"/>
        </w:rPr>
        <w:tab/>
      </w:r>
      <w:r w:rsidR="00A34563" w:rsidRPr="00DC09C0">
        <w:rPr>
          <w:rFonts w:ascii="Century Gothic" w:hAnsi="Century Gothic"/>
          <w:b/>
          <w:sz w:val="22"/>
        </w:rPr>
        <w:t>January</w:t>
      </w:r>
      <w:r w:rsidR="00DB4CB3" w:rsidRPr="00DC09C0">
        <w:rPr>
          <w:rFonts w:ascii="Century Gothic" w:hAnsi="Century Gothic"/>
          <w:b/>
          <w:sz w:val="22"/>
        </w:rPr>
        <w:t xml:space="preserve"> 20</w:t>
      </w:r>
      <w:r w:rsidR="00A34563" w:rsidRPr="00DC09C0">
        <w:rPr>
          <w:rFonts w:ascii="Century Gothic" w:hAnsi="Century Gothic"/>
          <w:b/>
          <w:sz w:val="22"/>
        </w:rPr>
        <w:t>21</w:t>
      </w:r>
    </w:p>
    <w:p w14:paraId="01F61EDB" w14:textId="77777777" w:rsidR="00074B12" w:rsidRDefault="00074B12" w:rsidP="00074B12">
      <w:pPr>
        <w:ind w:left="360"/>
        <w:jc w:val="both"/>
        <w:rPr>
          <w:rFonts w:ascii="Century Gothic" w:hAnsi="Century Gothic" w:cs="Calibri"/>
          <w:b/>
          <w:szCs w:val="24"/>
        </w:rPr>
      </w:pPr>
    </w:p>
    <w:p w14:paraId="5A0A7659" w14:textId="77777777" w:rsidR="00074B12" w:rsidRDefault="00074B12" w:rsidP="00074B12">
      <w:pPr>
        <w:ind w:left="360"/>
        <w:jc w:val="both"/>
        <w:rPr>
          <w:rFonts w:ascii="Century Gothic" w:hAnsi="Century Gothic" w:cs="Calibri"/>
          <w:b/>
          <w:szCs w:val="24"/>
        </w:rPr>
      </w:pPr>
    </w:p>
    <w:p w14:paraId="5E6B166A" w14:textId="77777777" w:rsidR="003A3171" w:rsidRPr="00DC09C0" w:rsidRDefault="00D2027C" w:rsidP="00074B12">
      <w:pPr>
        <w:ind w:left="360"/>
        <w:jc w:val="both"/>
        <w:rPr>
          <w:rFonts w:ascii="Century Gothic" w:hAnsi="Century Gothic" w:cs="Calibri,Bold"/>
          <w:b/>
          <w:bCs/>
          <w:sz w:val="23"/>
          <w:szCs w:val="23"/>
        </w:rPr>
      </w:pPr>
      <w:r w:rsidRPr="00DC09C0">
        <w:rPr>
          <w:rFonts w:ascii="Century Gothic" w:hAnsi="Century Gothic" w:cs="Calibri"/>
          <w:b/>
          <w:szCs w:val="24"/>
        </w:rPr>
        <w:t xml:space="preserve">4. </w:t>
      </w:r>
      <w:r w:rsidR="003A3171" w:rsidRPr="00DC09C0">
        <w:rPr>
          <w:rFonts w:ascii="Century Gothic" w:hAnsi="Century Gothic" w:cs="Calibri,Bold"/>
          <w:b/>
          <w:bCs/>
          <w:sz w:val="23"/>
          <w:szCs w:val="23"/>
        </w:rPr>
        <w:t>Complaints about discrimination and other prohibited conduct from service users</w:t>
      </w:r>
    </w:p>
    <w:p w14:paraId="4D47C86F" w14:textId="77777777" w:rsidR="003A3171" w:rsidRPr="00DC09C0" w:rsidRDefault="003A3171" w:rsidP="003A3171">
      <w:pPr>
        <w:autoSpaceDE w:val="0"/>
        <w:autoSpaceDN w:val="0"/>
        <w:adjustRightInd w:val="0"/>
        <w:rPr>
          <w:rFonts w:ascii="Century Gothic" w:hAnsi="Century Gothic" w:cs="Calibri,Bold"/>
          <w:b/>
          <w:bCs/>
          <w:sz w:val="23"/>
          <w:szCs w:val="23"/>
        </w:rPr>
      </w:pPr>
    </w:p>
    <w:p w14:paraId="55E121B1" w14:textId="77777777" w:rsidR="00157DAE" w:rsidRPr="00DC09C0" w:rsidRDefault="00A34563" w:rsidP="00157DAE">
      <w:pPr>
        <w:ind w:left="360"/>
        <w:jc w:val="both"/>
        <w:rPr>
          <w:rFonts w:ascii="Century Gothic" w:hAnsi="Century Gothic" w:cs="Calibri"/>
          <w:sz w:val="21"/>
          <w:szCs w:val="21"/>
        </w:rPr>
      </w:pPr>
      <w:r w:rsidRPr="00DC09C0">
        <w:rPr>
          <w:rFonts w:ascii="Century Gothic" w:hAnsi="Century Gothic" w:cs="Calibri"/>
          <w:sz w:val="22"/>
        </w:rPr>
        <w:t xml:space="preserve">No patient complaints during the year 2019/2020. </w:t>
      </w:r>
    </w:p>
    <w:p w14:paraId="38D65533" w14:textId="77777777" w:rsidR="003A3171" w:rsidRPr="00DC09C0" w:rsidRDefault="003A3171" w:rsidP="003A3171">
      <w:pPr>
        <w:autoSpaceDE w:val="0"/>
        <w:autoSpaceDN w:val="0"/>
        <w:adjustRightInd w:val="0"/>
        <w:rPr>
          <w:rFonts w:ascii="Century Gothic" w:hAnsi="Century Gothic" w:cs="Calibri"/>
          <w:sz w:val="21"/>
          <w:szCs w:val="21"/>
        </w:rPr>
      </w:pPr>
    </w:p>
    <w:p w14:paraId="118F4D76" w14:textId="77777777" w:rsidR="00074B12" w:rsidRDefault="00074B12" w:rsidP="003A3171">
      <w:pPr>
        <w:rPr>
          <w:rFonts w:ascii="Century Gothic" w:hAnsi="Century Gothic" w:cs="Calibri,Bold"/>
          <w:b/>
          <w:bCs/>
          <w:sz w:val="21"/>
          <w:szCs w:val="21"/>
        </w:rPr>
      </w:pPr>
    </w:p>
    <w:p w14:paraId="419B69BB" w14:textId="77777777" w:rsidR="003A3171" w:rsidRPr="00DC09C0" w:rsidRDefault="00157DAE" w:rsidP="003A3171">
      <w:pPr>
        <w:rPr>
          <w:rFonts w:ascii="Century Gothic" w:hAnsi="Century Gothic" w:cs="Calibri,Bold"/>
          <w:b/>
          <w:bCs/>
          <w:sz w:val="21"/>
          <w:szCs w:val="21"/>
        </w:rPr>
      </w:pPr>
      <w:proofErr w:type="spellStart"/>
      <w:r w:rsidRPr="00DC09C0">
        <w:rPr>
          <w:rFonts w:ascii="Century Gothic" w:hAnsi="Century Gothic" w:cs="Calibri,Bold"/>
          <w:b/>
          <w:bCs/>
          <w:sz w:val="21"/>
          <w:szCs w:val="21"/>
        </w:rPr>
        <w:t>Williama</w:t>
      </w:r>
      <w:proofErr w:type="spellEnd"/>
      <w:r w:rsidRPr="00DC09C0">
        <w:rPr>
          <w:rFonts w:ascii="Century Gothic" w:hAnsi="Century Gothic" w:cs="Calibri,Bold"/>
          <w:b/>
          <w:bCs/>
          <w:sz w:val="21"/>
          <w:szCs w:val="21"/>
        </w:rPr>
        <w:t xml:space="preserve"> </w:t>
      </w:r>
      <w:proofErr w:type="spellStart"/>
      <w:r w:rsidRPr="00DC09C0">
        <w:rPr>
          <w:rFonts w:ascii="Century Gothic" w:hAnsi="Century Gothic" w:cs="Calibri,Bold"/>
          <w:b/>
          <w:bCs/>
          <w:sz w:val="21"/>
          <w:szCs w:val="21"/>
        </w:rPr>
        <w:t>Allieu</w:t>
      </w:r>
      <w:proofErr w:type="spellEnd"/>
    </w:p>
    <w:p w14:paraId="0233F7D0" w14:textId="77777777" w:rsidR="00171E1C" w:rsidRPr="00DC09C0" w:rsidRDefault="003A3171" w:rsidP="003A3171">
      <w:pPr>
        <w:ind w:left="360" w:hanging="360"/>
        <w:jc w:val="both"/>
        <w:rPr>
          <w:rFonts w:ascii="Century Gothic" w:hAnsi="Century Gothic" w:cs="Calibri"/>
          <w:b/>
          <w:bCs/>
          <w:sz w:val="22"/>
          <w:szCs w:val="22"/>
        </w:rPr>
      </w:pPr>
      <w:r w:rsidRPr="00DC09C0">
        <w:rPr>
          <w:rFonts w:ascii="Century Gothic" w:hAnsi="Century Gothic" w:cs="Calibri,Bold"/>
          <w:b/>
          <w:bCs/>
          <w:sz w:val="21"/>
          <w:szCs w:val="21"/>
        </w:rPr>
        <w:t>PALS Officer/Complaints Lead</w:t>
      </w:r>
      <w:r w:rsidR="00A34563" w:rsidRPr="00DC09C0">
        <w:rPr>
          <w:rFonts w:ascii="Century Gothic" w:hAnsi="Century Gothic" w:cs="Calibri,Bold"/>
          <w:b/>
          <w:bCs/>
          <w:sz w:val="21"/>
          <w:szCs w:val="21"/>
        </w:rPr>
        <w:tab/>
      </w:r>
      <w:r w:rsidR="00A34563" w:rsidRPr="00DC09C0">
        <w:rPr>
          <w:rFonts w:ascii="Century Gothic" w:hAnsi="Century Gothic" w:cs="Calibri,Bold"/>
          <w:b/>
          <w:bCs/>
          <w:sz w:val="21"/>
          <w:szCs w:val="21"/>
        </w:rPr>
        <w:tab/>
      </w:r>
      <w:r w:rsidR="00A34563" w:rsidRPr="00DC09C0">
        <w:rPr>
          <w:rFonts w:ascii="Century Gothic" w:hAnsi="Century Gothic" w:cs="Calibri,Bold"/>
          <w:b/>
          <w:bCs/>
          <w:sz w:val="21"/>
          <w:szCs w:val="21"/>
        </w:rPr>
        <w:tab/>
      </w:r>
      <w:r w:rsidR="00A34563" w:rsidRPr="00DC09C0">
        <w:rPr>
          <w:rFonts w:ascii="Century Gothic" w:hAnsi="Century Gothic" w:cs="Calibri,Bold"/>
          <w:b/>
          <w:bCs/>
          <w:sz w:val="21"/>
          <w:szCs w:val="21"/>
        </w:rPr>
        <w:tab/>
      </w:r>
      <w:r w:rsidR="00A34563" w:rsidRPr="00DC09C0">
        <w:rPr>
          <w:rFonts w:ascii="Century Gothic" w:hAnsi="Century Gothic" w:cs="Calibri,Bold"/>
          <w:b/>
          <w:bCs/>
          <w:sz w:val="21"/>
          <w:szCs w:val="21"/>
        </w:rPr>
        <w:tab/>
      </w:r>
      <w:r w:rsidR="00A34563" w:rsidRPr="00DC09C0">
        <w:rPr>
          <w:rFonts w:ascii="Century Gothic" w:hAnsi="Century Gothic" w:cs="Calibri,Bold"/>
          <w:b/>
          <w:bCs/>
          <w:sz w:val="21"/>
          <w:szCs w:val="21"/>
        </w:rPr>
        <w:tab/>
        <w:t>January 2021</w:t>
      </w:r>
    </w:p>
    <w:p w14:paraId="1EB6A7FA" w14:textId="77777777" w:rsidR="00DD201F" w:rsidRPr="00DC09C0" w:rsidRDefault="00C9689D" w:rsidP="00C9689D">
      <w:pPr>
        <w:jc w:val="both"/>
        <w:rPr>
          <w:rFonts w:ascii="Century Gothic" w:hAnsi="Century Gothic" w:cs="Calibri"/>
          <w:sz w:val="22"/>
        </w:rPr>
      </w:pPr>
      <w:r w:rsidRPr="00DC09C0">
        <w:rPr>
          <w:rFonts w:ascii="Century Gothic" w:hAnsi="Century Gothic" w:cs="Calibri"/>
          <w:b/>
          <w:bCs/>
          <w:sz w:val="22"/>
          <w:szCs w:val="22"/>
        </w:rPr>
        <w:tab/>
      </w:r>
      <w:r w:rsidRPr="00DC09C0">
        <w:rPr>
          <w:rFonts w:ascii="Century Gothic" w:hAnsi="Century Gothic" w:cs="Calibri"/>
          <w:b/>
          <w:bCs/>
          <w:sz w:val="22"/>
          <w:szCs w:val="22"/>
        </w:rPr>
        <w:tab/>
      </w:r>
      <w:r w:rsidRPr="00DC09C0">
        <w:rPr>
          <w:rFonts w:ascii="Century Gothic" w:hAnsi="Century Gothic" w:cs="Calibri"/>
          <w:b/>
          <w:bCs/>
          <w:sz w:val="22"/>
          <w:szCs w:val="22"/>
        </w:rPr>
        <w:tab/>
        <w:t xml:space="preserve">        </w:t>
      </w:r>
      <w:r w:rsidRPr="00DC09C0">
        <w:rPr>
          <w:rFonts w:ascii="Century Gothic" w:hAnsi="Century Gothic" w:cs="Calibri"/>
          <w:b/>
          <w:bCs/>
          <w:sz w:val="22"/>
          <w:szCs w:val="22"/>
        </w:rPr>
        <w:tab/>
        <w:t xml:space="preserve">   </w:t>
      </w:r>
    </w:p>
    <w:p w14:paraId="6056EB40" w14:textId="77777777" w:rsidR="00DD201F" w:rsidRPr="00DC09C0" w:rsidRDefault="00DD201F">
      <w:pPr>
        <w:ind w:left="360"/>
        <w:jc w:val="both"/>
        <w:rPr>
          <w:rFonts w:ascii="Century Gothic" w:hAnsi="Century Gothic" w:cs="Calibri"/>
          <w:sz w:val="22"/>
          <w:highlight w:val="yellow"/>
        </w:rPr>
      </w:pPr>
    </w:p>
    <w:p w14:paraId="018BE765" w14:textId="77777777" w:rsidR="003737DC" w:rsidRPr="00DC09C0" w:rsidRDefault="00327387" w:rsidP="003737DC">
      <w:pPr>
        <w:ind w:left="360" w:hanging="360"/>
        <w:jc w:val="both"/>
        <w:rPr>
          <w:rFonts w:ascii="Century Gothic" w:hAnsi="Century Gothic" w:cs="Calibri"/>
          <w:b/>
          <w:szCs w:val="24"/>
        </w:rPr>
      </w:pPr>
      <w:r w:rsidRPr="00DC09C0">
        <w:rPr>
          <w:rFonts w:ascii="Century Gothic" w:hAnsi="Century Gothic" w:cs="Calibri"/>
          <w:b/>
          <w:szCs w:val="24"/>
          <w:highlight w:val="yellow"/>
        </w:rPr>
        <w:br w:type="page"/>
      </w:r>
      <w:r w:rsidR="00F364F5" w:rsidRPr="00DC09C0">
        <w:rPr>
          <w:rFonts w:ascii="Century Gothic" w:hAnsi="Century Gothic" w:cs="Calibri"/>
          <w:b/>
          <w:szCs w:val="24"/>
        </w:rPr>
        <w:lastRenderedPageBreak/>
        <w:t xml:space="preserve">5. </w:t>
      </w:r>
      <w:r w:rsidR="003737DC" w:rsidRPr="00DC09C0">
        <w:rPr>
          <w:rFonts w:ascii="Century Gothic" w:hAnsi="Century Gothic" w:cs="Calibri"/>
          <w:b/>
          <w:szCs w:val="24"/>
        </w:rPr>
        <w:t>Details and feedback of engagement with service users</w:t>
      </w:r>
    </w:p>
    <w:p w14:paraId="6F38CBCE" w14:textId="77777777" w:rsidR="003737DC" w:rsidRPr="00DC09C0" w:rsidRDefault="003737DC" w:rsidP="003737DC">
      <w:pPr>
        <w:ind w:left="720" w:hanging="360"/>
        <w:jc w:val="both"/>
        <w:rPr>
          <w:rFonts w:ascii="Century Gothic" w:hAnsi="Century Gothic" w:cs="Calibri"/>
          <w:b/>
          <w:szCs w:val="24"/>
        </w:rPr>
      </w:pPr>
    </w:p>
    <w:p w14:paraId="70EF8DED" w14:textId="77777777" w:rsidR="003737DC" w:rsidRPr="00DC09C0" w:rsidRDefault="003737DC" w:rsidP="003737DC">
      <w:pPr>
        <w:ind w:left="360"/>
        <w:jc w:val="both"/>
        <w:rPr>
          <w:rFonts w:ascii="Century Gothic" w:hAnsi="Century Gothic" w:cs="Calibri"/>
          <w:b/>
          <w:sz w:val="22"/>
        </w:rPr>
      </w:pPr>
      <w:r w:rsidRPr="00DC09C0">
        <w:rPr>
          <w:rFonts w:ascii="Century Gothic" w:hAnsi="Century Gothic" w:cs="Calibri"/>
          <w:b/>
          <w:sz w:val="22"/>
        </w:rPr>
        <w:t>a. Foundation trust and membership</w:t>
      </w:r>
    </w:p>
    <w:p w14:paraId="3124BEA6" w14:textId="77777777" w:rsidR="003737DC" w:rsidRPr="00DC09C0" w:rsidRDefault="003737DC" w:rsidP="003737DC">
      <w:pPr>
        <w:ind w:left="360"/>
        <w:jc w:val="both"/>
        <w:rPr>
          <w:rFonts w:ascii="Century Gothic" w:hAnsi="Century Gothic" w:cs="Calibri"/>
        </w:rPr>
      </w:pPr>
    </w:p>
    <w:p w14:paraId="69B2C264"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 xml:space="preserve">Royal Brompton &amp; Harefield NHS Trust became a Foundation Trust in June 2009.  As a Foundation Trust there is a requirement to have a membership base and elected governors.  </w:t>
      </w:r>
      <w:r w:rsidRPr="00DC09C0">
        <w:rPr>
          <w:rFonts w:ascii="Century Gothic" w:hAnsi="Century Gothic"/>
          <w:sz w:val="22"/>
          <w:szCs w:val="22"/>
        </w:rPr>
        <w:t xml:space="preserve">The Trust have membership of </w:t>
      </w:r>
      <w:r w:rsidRPr="00DC09C0">
        <w:rPr>
          <w:rFonts w:ascii="Century Gothic" w:hAnsi="Century Gothic" w:cs="Calibri"/>
          <w:sz w:val="22"/>
          <w:szCs w:val="22"/>
        </w:rPr>
        <w:t>around 10,700 Members at the end of March 2020, made up of three types of constituency - patients and carers, members of the public and Trust staff.  As per the Trust’s constitution the role and function of Members is that: -</w:t>
      </w:r>
    </w:p>
    <w:p w14:paraId="09D8593D" w14:textId="77777777" w:rsidR="003737DC" w:rsidRPr="00DC09C0" w:rsidRDefault="003737DC" w:rsidP="003737DC">
      <w:pPr>
        <w:ind w:left="360"/>
        <w:jc w:val="both"/>
        <w:rPr>
          <w:rFonts w:ascii="Century Gothic" w:hAnsi="Century Gothic" w:cs="Calibri"/>
          <w:sz w:val="22"/>
          <w:szCs w:val="22"/>
        </w:rPr>
      </w:pPr>
    </w:p>
    <w:p w14:paraId="4BE423A5"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w:t>
      </w:r>
      <w:r w:rsidRPr="00DC09C0">
        <w:rPr>
          <w:rFonts w:ascii="Century Gothic" w:hAnsi="Century Gothic"/>
          <w:i/>
          <w:sz w:val="22"/>
          <w:szCs w:val="22"/>
        </w:rPr>
        <w:t>All Members may attend and participate at Members’ meetings; vote in elections for the Governors’ Council; stand for election to the Governors’ Council and take such other part in the affairs of the Trust as is provided for in this constitution and set out in the membership strategy</w:t>
      </w:r>
      <w:r w:rsidRPr="00DC09C0">
        <w:rPr>
          <w:rFonts w:ascii="Century Gothic" w:hAnsi="Century Gothic" w:cs="Calibri"/>
          <w:sz w:val="22"/>
          <w:szCs w:val="22"/>
        </w:rPr>
        <w:t>” (Para. 10- p. 8)</w:t>
      </w:r>
    </w:p>
    <w:p w14:paraId="0A384A69" w14:textId="77777777" w:rsidR="003737DC" w:rsidRPr="00DC09C0" w:rsidRDefault="003737DC" w:rsidP="003737DC">
      <w:pPr>
        <w:ind w:left="360"/>
        <w:jc w:val="both"/>
        <w:rPr>
          <w:rFonts w:ascii="Century Gothic" w:hAnsi="Century Gothic" w:cs="Calibri"/>
          <w:sz w:val="22"/>
          <w:szCs w:val="22"/>
        </w:rPr>
      </w:pPr>
    </w:p>
    <w:p w14:paraId="2C8B4CFA"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 xml:space="preserve">The Trust therefore looks to engage its Members in Trust decision-making and activities.  Members are invited to: </w:t>
      </w:r>
    </w:p>
    <w:p w14:paraId="7714DA73" w14:textId="77777777" w:rsidR="003737DC" w:rsidRPr="00DC09C0" w:rsidRDefault="003737DC" w:rsidP="003737DC">
      <w:pPr>
        <w:pStyle w:val="ListParagraph"/>
        <w:numPr>
          <w:ilvl w:val="0"/>
          <w:numId w:val="34"/>
        </w:numPr>
        <w:contextualSpacing/>
        <w:jc w:val="both"/>
        <w:rPr>
          <w:rFonts w:ascii="Century Gothic" w:hAnsi="Century Gothic" w:cs="Calibri"/>
          <w:sz w:val="22"/>
          <w:szCs w:val="22"/>
        </w:rPr>
      </w:pPr>
      <w:r w:rsidRPr="00DC09C0">
        <w:rPr>
          <w:rFonts w:ascii="Century Gothic" w:hAnsi="Century Gothic" w:cs="Calibri"/>
          <w:sz w:val="22"/>
          <w:szCs w:val="22"/>
        </w:rPr>
        <w:t>Attend the combined meeting of the AGM of the Council of Governors and Members Annual Meeting;</w:t>
      </w:r>
    </w:p>
    <w:p w14:paraId="760D607D" w14:textId="77777777" w:rsidR="003737DC" w:rsidRPr="00DC09C0" w:rsidRDefault="003737DC" w:rsidP="003737DC">
      <w:pPr>
        <w:pStyle w:val="ListParagraph"/>
        <w:numPr>
          <w:ilvl w:val="0"/>
          <w:numId w:val="34"/>
        </w:numPr>
        <w:jc w:val="both"/>
        <w:rPr>
          <w:rFonts w:ascii="Century Gothic" w:hAnsi="Century Gothic" w:cs="Calibri"/>
          <w:sz w:val="22"/>
          <w:szCs w:val="22"/>
        </w:rPr>
      </w:pPr>
      <w:r w:rsidRPr="00DC09C0">
        <w:rPr>
          <w:rFonts w:ascii="Century Gothic" w:hAnsi="Century Gothic" w:cs="Calibri"/>
          <w:sz w:val="22"/>
          <w:szCs w:val="22"/>
        </w:rPr>
        <w:t xml:space="preserve">Receive the monthly digital newsletter ‘Connect’ monthly </w:t>
      </w:r>
      <w:r w:rsidRPr="00DC09C0">
        <w:rPr>
          <w:rFonts w:ascii="Century Gothic" w:hAnsi="Century Gothic" w:cs="Calibri"/>
          <w:i/>
          <w:iCs/>
          <w:sz w:val="22"/>
          <w:szCs w:val="22"/>
        </w:rPr>
        <w:t>(new this year)</w:t>
      </w:r>
      <w:r w:rsidRPr="00DC09C0">
        <w:rPr>
          <w:rFonts w:ascii="Century Gothic" w:hAnsi="Century Gothic" w:cs="Calibri"/>
          <w:sz w:val="22"/>
          <w:szCs w:val="22"/>
        </w:rPr>
        <w:t xml:space="preserve"> </w:t>
      </w:r>
    </w:p>
    <w:p w14:paraId="7A3B9F35" w14:textId="77777777" w:rsidR="003737DC" w:rsidRPr="00DC09C0" w:rsidRDefault="003737DC" w:rsidP="003737DC">
      <w:pPr>
        <w:pStyle w:val="ListParagraph"/>
        <w:numPr>
          <w:ilvl w:val="0"/>
          <w:numId w:val="34"/>
        </w:numPr>
        <w:contextualSpacing/>
        <w:jc w:val="both"/>
        <w:rPr>
          <w:rFonts w:ascii="Century Gothic" w:hAnsi="Century Gothic" w:cs="Calibri"/>
          <w:sz w:val="22"/>
          <w:szCs w:val="22"/>
        </w:rPr>
      </w:pPr>
      <w:r w:rsidRPr="00DC09C0">
        <w:rPr>
          <w:rFonts w:ascii="Century Gothic" w:hAnsi="Century Gothic" w:cs="Calibri"/>
          <w:sz w:val="22"/>
          <w:szCs w:val="22"/>
        </w:rPr>
        <w:t xml:space="preserve">Receive the newsletter ‘Connect’ twice a year: this publication lays out the Trust’s strategic plan, objectives and priorities - Members are invited to provide comments; </w:t>
      </w:r>
    </w:p>
    <w:p w14:paraId="5C57A193" w14:textId="77777777" w:rsidR="003737DC" w:rsidRPr="00DC09C0" w:rsidRDefault="003737DC" w:rsidP="003737DC">
      <w:pPr>
        <w:pStyle w:val="ListParagraph"/>
        <w:numPr>
          <w:ilvl w:val="0"/>
          <w:numId w:val="34"/>
        </w:numPr>
        <w:contextualSpacing/>
        <w:jc w:val="both"/>
        <w:rPr>
          <w:rFonts w:ascii="Century Gothic" w:hAnsi="Century Gothic" w:cs="Calibri"/>
          <w:sz w:val="22"/>
          <w:szCs w:val="22"/>
        </w:rPr>
      </w:pPr>
      <w:r w:rsidRPr="00DC09C0">
        <w:rPr>
          <w:rFonts w:ascii="Century Gothic" w:hAnsi="Century Gothic" w:cs="Calibri"/>
          <w:sz w:val="22"/>
          <w:szCs w:val="22"/>
        </w:rPr>
        <w:t xml:space="preserve">Attend events, tours of the hospital and talks by Trust staff on clinical and research topics relating to heart and lung disease and treatments; </w:t>
      </w:r>
    </w:p>
    <w:p w14:paraId="28DE5ED8" w14:textId="77777777" w:rsidR="003737DC" w:rsidRPr="00DC09C0" w:rsidRDefault="003737DC" w:rsidP="003737DC">
      <w:pPr>
        <w:pStyle w:val="ListParagraph"/>
        <w:numPr>
          <w:ilvl w:val="0"/>
          <w:numId w:val="34"/>
        </w:numPr>
        <w:contextualSpacing/>
        <w:jc w:val="both"/>
        <w:rPr>
          <w:rFonts w:ascii="Century Gothic" w:hAnsi="Century Gothic" w:cs="Calibri"/>
          <w:sz w:val="22"/>
          <w:szCs w:val="22"/>
        </w:rPr>
      </w:pPr>
      <w:r w:rsidRPr="00DC09C0">
        <w:rPr>
          <w:rFonts w:ascii="Century Gothic" w:hAnsi="Century Gothic" w:cs="Calibri"/>
          <w:sz w:val="22"/>
          <w:szCs w:val="22"/>
        </w:rPr>
        <w:t xml:space="preserve">Become a hospital volunteer; and </w:t>
      </w:r>
    </w:p>
    <w:p w14:paraId="75E94128" w14:textId="77777777" w:rsidR="003737DC" w:rsidRPr="00DC09C0" w:rsidRDefault="003737DC" w:rsidP="003737DC">
      <w:pPr>
        <w:pStyle w:val="ListParagraph"/>
        <w:numPr>
          <w:ilvl w:val="0"/>
          <w:numId w:val="34"/>
        </w:numPr>
        <w:contextualSpacing/>
        <w:jc w:val="both"/>
        <w:rPr>
          <w:rFonts w:ascii="Century Gothic" w:hAnsi="Century Gothic" w:cs="Calibri"/>
          <w:sz w:val="22"/>
          <w:szCs w:val="22"/>
        </w:rPr>
      </w:pPr>
      <w:r w:rsidRPr="00DC09C0">
        <w:rPr>
          <w:rFonts w:ascii="Century Gothic" w:hAnsi="Century Gothic" w:cs="Calibri"/>
          <w:sz w:val="22"/>
          <w:szCs w:val="22"/>
        </w:rPr>
        <w:t xml:space="preserve">Become involved in fundraising for the charities associated with the Trust (principally the Royal Brompton and Harefield Hospital Charity, the Brompton Foundation and the Friends of the Royal Brompton). </w:t>
      </w:r>
    </w:p>
    <w:p w14:paraId="1075A0AF" w14:textId="77777777" w:rsidR="003737DC" w:rsidRPr="00DC09C0" w:rsidRDefault="003737DC" w:rsidP="003737DC">
      <w:pPr>
        <w:ind w:left="360"/>
        <w:jc w:val="both"/>
        <w:rPr>
          <w:rFonts w:ascii="Century Gothic" w:hAnsi="Century Gothic" w:cs="Calibri"/>
          <w:sz w:val="22"/>
          <w:szCs w:val="22"/>
        </w:rPr>
      </w:pPr>
    </w:p>
    <w:p w14:paraId="0BA20483"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 xml:space="preserve">The 2019-2021 strategy identified five strategic objectives for Membership, along with a plan of activities to deliver the strategic objectives. </w:t>
      </w:r>
    </w:p>
    <w:p w14:paraId="6193CC23" w14:textId="77777777" w:rsidR="003737DC" w:rsidRPr="00DC09C0" w:rsidRDefault="003737DC" w:rsidP="003737DC">
      <w:pPr>
        <w:pStyle w:val="ListParagraph"/>
        <w:numPr>
          <w:ilvl w:val="0"/>
          <w:numId w:val="33"/>
        </w:numPr>
        <w:contextualSpacing/>
        <w:jc w:val="both"/>
        <w:rPr>
          <w:rFonts w:ascii="Century Gothic" w:hAnsi="Century Gothic" w:cs="Calibri"/>
          <w:sz w:val="22"/>
          <w:szCs w:val="22"/>
        </w:rPr>
      </w:pPr>
      <w:r w:rsidRPr="00DC09C0">
        <w:rPr>
          <w:rFonts w:ascii="Century Gothic" w:hAnsi="Century Gothic" w:cs="Calibri"/>
          <w:sz w:val="22"/>
          <w:szCs w:val="22"/>
        </w:rPr>
        <w:t xml:space="preserve">Be </w:t>
      </w:r>
      <w:r w:rsidR="00074B12">
        <w:rPr>
          <w:rFonts w:ascii="Century Gothic" w:hAnsi="Century Gothic" w:cs="Calibri"/>
          <w:sz w:val="22"/>
          <w:szCs w:val="22"/>
        </w:rPr>
        <w:t xml:space="preserve">a </w:t>
      </w:r>
      <w:r w:rsidRPr="00DC09C0">
        <w:rPr>
          <w:rFonts w:ascii="Century Gothic" w:hAnsi="Century Gothic" w:cs="Calibri"/>
          <w:sz w:val="22"/>
          <w:szCs w:val="22"/>
        </w:rPr>
        <w:t>source of external influence</w:t>
      </w:r>
    </w:p>
    <w:p w14:paraId="7E0B3D8B" w14:textId="77777777" w:rsidR="003737DC" w:rsidRPr="00DC09C0" w:rsidRDefault="003737DC" w:rsidP="003737DC">
      <w:pPr>
        <w:pStyle w:val="ListParagraph"/>
        <w:numPr>
          <w:ilvl w:val="0"/>
          <w:numId w:val="33"/>
        </w:numPr>
        <w:contextualSpacing/>
        <w:jc w:val="both"/>
        <w:rPr>
          <w:rFonts w:ascii="Century Gothic" w:hAnsi="Century Gothic" w:cs="Calibri"/>
          <w:sz w:val="22"/>
          <w:szCs w:val="22"/>
        </w:rPr>
      </w:pPr>
      <w:r w:rsidRPr="00DC09C0">
        <w:rPr>
          <w:rFonts w:ascii="Century Gothic" w:hAnsi="Century Gothic" w:cs="Calibri"/>
          <w:sz w:val="22"/>
          <w:szCs w:val="22"/>
        </w:rPr>
        <w:t>Provide informed input into service developments or service quality assessments</w:t>
      </w:r>
    </w:p>
    <w:p w14:paraId="1044EDBE" w14:textId="77777777" w:rsidR="003737DC" w:rsidRPr="00DC09C0" w:rsidRDefault="003737DC" w:rsidP="003737DC">
      <w:pPr>
        <w:pStyle w:val="ListParagraph"/>
        <w:numPr>
          <w:ilvl w:val="0"/>
          <w:numId w:val="33"/>
        </w:numPr>
        <w:contextualSpacing/>
        <w:jc w:val="both"/>
        <w:rPr>
          <w:rFonts w:ascii="Century Gothic" w:hAnsi="Century Gothic" w:cs="Calibri"/>
          <w:sz w:val="22"/>
          <w:szCs w:val="22"/>
        </w:rPr>
      </w:pPr>
      <w:r w:rsidRPr="00DC09C0">
        <w:rPr>
          <w:rFonts w:ascii="Century Gothic" w:hAnsi="Century Gothic" w:cs="Calibri"/>
          <w:sz w:val="22"/>
          <w:szCs w:val="22"/>
        </w:rPr>
        <w:t xml:space="preserve">To support directly the Charities affiliated with the Trust </w:t>
      </w:r>
    </w:p>
    <w:p w14:paraId="3F614965" w14:textId="77777777" w:rsidR="003737DC" w:rsidRPr="00DC09C0" w:rsidRDefault="003737DC" w:rsidP="003737DC">
      <w:pPr>
        <w:pStyle w:val="ListParagraph"/>
        <w:numPr>
          <w:ilvl w:val="0"/>
          <w:numId w:val="33"/>
        </w:numPr>
        <w:contextualSpacing/>
        <w:jc w:val="both"/>
        <w:rPr>
          <w:rFonts w:ascii="Century Gothic" w:hAnsi="Century Gothic" w:cs="Calibri"/>
          <w:sz w:val="22"/>
          <w:szCs w:val="22"/>
        </w:rPr>
      </w:pPr>
      <w:r w:rsidRPr="00DC09C0">
        <w:rPr>
          <w:rFonts w:ascii="Century Gothic" w:hAnsi="Century Gothic" w:cs="Calibri"/>
          <w:sz w:val="22"/>
          <w:szCs w:val="22"/>
        </w:rPr>
        <w:t>To volunteer time</w:t>
      </w:r>
    </w:p>
    <w:p w14:paraId="12498A73" w14:textId="77777777" w:rsidR="003737DC" w:rsidRPr="00DC09C0" w:rsidRDefault="003737DC" w:rsidP="003737DC">
      <w:pPr>
        <w:pStyle w:val="ListParagraph"/>
        <w:numPr>
          <w:ilvl w:val="0"/>
          <w:numId w:val="33"/>
        </w:numPr>
        <w:contextualSpacing/>
        <w:jc w:val="both"/>
        <w:rPr>
          <w:rFonts w:ascii="Century Gothic" w:hAnsi="Century Gothic" w:cs="Calibri"/>
          <w:sz w:val="22"/>
          <w:szCs w:val="22"/>
        </w:rPr>
      </w:pPr>
      <w:r w:rsidRPr="00DC09C0">
        <w:rPr>
          <w:rFonts w:ascii="Century Gothic" w:hAnsi="Century Gothic" w:cs="Calibri"/>
          <w:sz w:val="22"/>
          <w:szCs w:val="22"/>
        </w:rPr>
        <w:t>To ensure recruitment efforts maintain current size of Membership base</w:t>
      </w:r>
    </w:p>
    <w:p w14:paraId="2A5120B1" w14:textId="77777777" w:rsidR="003737DC" w:rsidRPr="00DC09C0" w:rsidRDefault="003737DC" w:rsidP="003737DC">
      <w:pPr>
        <w:ind w:left="360"/>
        <w:jc w:val="both"/>
        <w:rPr>
          <w:rFonts w:ascii="Century Gothic" w:hAnsi="Century Gothic" w:cs="Calibri"/>
          <w:sz w:val="22"/>
          <w:szCs w:val="22"/>
        </w:rPr>
      </w:pPr>
    </w:p>
    <w:p w14:paraId="055FE1A6"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 xml:space="preserve">These five objectives have been summarised by the following three objectives shared with members and prospective members: </w:t>
      </w:r>
    </w:p>
    <w:p w14:paraId="4A604B63" w14:textId="77777777" w:rsidR="003737DC" w:rsidRPr="00DC09C0" w:rsidRDefault="003737DC" w:rsidP="003737DC">
      <w:pPr>
        <w:pStyle w:val="ListParagraph"/>
        <w:numPr>
          <w:ilvl w:val="0"/>
          <w:numId w:val="37"/>
        </w:numPr>
        <w:contextualSpacing/>
        <w:jc w:val="both"/>
        <w:rPr>
          <w:rFonts w:ascii="Century Gothic" w:hAnsi="Century Gothic" w:cs="Calibri"/>
          <w:sz w:val="22"/>
          <w:szCs w:val="22"/>
        </w:rPr>
      </w:pPr>
      <w:r w:rsidRPr="00DC09C0">
        <w:rPr>
          <w:rFonts w:ascii="Century Gothic" w:hAnsi="Century Gothic" w:cs="Calibri"/>
          <w:sz w:val="22"/>
          <w:szCs w:val="22"/>
        </w:rPr>
        <w:t>To communicate efficiently and effectively with members</w:t>
      </w:r>
    </w:p>
    <w:p w14:paraId="6B38E3A3" w14:textId="77777777" w:rsidR="003737DC" w:rsidRPr="00DC09C0" w:rsidRDefault="003737DC" w:rsidP="003737DC">
      <w:pPr>
        <w:pStyle w:val="ListParagraph"/>
        <w:numPr>
          <w:ilvl w:val="0"/>
          <w:numId w:val="37"/>
        </w:numPr>
        <w:contextualSpacing/>
        <w:jc w:val="both"/>
        <w:rPr>
          <w:rFonts w:ascii="Century Gothic" w:hAnsi="Century Gothic" w:cs="Calibri"/>
          <w:sz w:val="22"/>
          <w:szCs w:val="22"/>
        </w:rPr>
      </w:pPr>
      <w:r w:rsidRPr="00DC09C0">
        <w:rPr>
          <w:rFonts w:ascii="Century Gothic" w:hAnsi="Century Gothic" w:cs="Calibri"/>
          <w:sz w:val="22"/>
          <w:szCs w:val="22"/>
        </w:rPr>
        <w:t>To offer meaningful engagement opportunities with clear objectives for members and for the Trust</w:t>
      </w:r>
    </w:p>
    <w:p w14:paraId="0081D9C8" w14:textId="77777777" w:rsidR="003737DC" w:rsidRPr="00DC09C0" w:rsidRDefault="003737DC" w:rsidP="003737DC">
      <w:pPr>
        <w:pStyle w:val="ListParagraph"/>
        <w:numPr>
          <w:ilvl w:val="0"/>
          <w:numId w:val="37"/>
        </w:numPr>
        <w:contextualSpacing/>
        <w:jc w:val="both"/>
        <w:rPr>
          <w:rFonts w:ascii="Century Gothic" w:hAnsi="Century Gothic" w:cs="Calibri"/>
          <w:sz w:val="22"/>
          <w:szCs w:val="22"/>
        </w:rPr>
      </w:pPr>
      <w:r w:rsidRPr="00DC09C0">
        <w:rPr>
          <w:rFonts w:ascii="Century Gothic" w:hAnsi="Century Gothic" w:cs="Calibri"/>
          <w:sz w:val="22"/>
          <w:szCs w:val="22"/>
        </w:rPr>
        <w:t xml:space="preserve">To recruit an engaged and representative membership </w:t>
      </w:r>
    </w:p>
    <w:p w14:paraId="108C80FC" w14:textId="77777777" w:rsidR="003737DC" w:rsidRPr="00DC09C0" w:rsidRDefault="003737DC" w:rsidP="003737DC">
      <w:pPr>
        <w:ind w:left="360"/>
        <w:jc w:val="both"/>
        <w:rPr>
          <w:rFonts w:ascii="Century Gothic" w:hAnsi="Century Gothic" w:cs="Calibri"/>
          <w:sz w:val="22"/>
          <w:szCs w:val="22"/>
        </w:rPr>
      </w:pPr>
    </w:p>
    <w:p w14:paraId="793D0748" w14:textId="77777777" w:rsidR="003737DC" w:rsidRPr="00DC09C0" w:rsidRDefault="003737DC" w:rsidP="003737DC">
      <w:pPr>
        <w:ind w:left="360"/>
        <w:jc w:val="both"/>
        <w:rPr>
          <w:rFonts w:ascii="Century Gothic" w:hAnsi="Century Gothic" w:cs="Calibri"/>
          <w:sz w:val="22"/>
          <w:highlight w:val="yellow"/>
        </w:rPr>
      </w:pPr>
    </w:p>
    <w:p w14:paraId="354D424A" w14:textId="77777777" w:rsidR="003737DC" w:rsidRPr="00DC09C0" w:rsidRDefault="003737DC" w:rsidP="003737DC">
      <w:pPr>
        <w:ind w:left="360"/>
        <w:jc w:val="both"/>
        <w:rPr>
          <w:rFonts w:ascii="Century Gothic" w:hAnsi="Century Gothic" w:cstheme="minorHAnsi"/>
          <w:b/>
          <w:bCs/>
          <w:sz w:val="22"/>
          <w:szCs w:val="22"/>
        </w:rPr>
      </w:pPr>
      <w:r w:rsidRPr="00DC09C0">
        <w:rPr>
          <w:rFonts w:ascii="Century Gothic" w:hAnsi="Century Gothic" w:cstheme="minorHAnsi"/>
          <w:b/>
          <w:bCs/>
          <w:sz w:val="22"/>
          <w:szCs w:val="22"/>
        </w:rPr>
        <w:t>Nancy Dickinson – Membership and corporate governance manager    </w:t>
      </w:r>
      <w:proofErr w:type="gramStart"/>
      <w:r w:rsidRPr="00DC09C0">
        <w:rPr>
          <w:rFonts w:ascii="Century Gothic" w:hAnsi="Century Gothic" w:cstheme="minorHAnsi"/>
          <w:b/>
          <w:bCs/>
          <w:sz w:val="22"/>
          <w:szCs w:val="22"/>
        </w:rPr>
        <w:tab/>
        <w:t>  January</w:t>
      </w:r>
      <w:proofErr w:type="gramEnd"/>
      <w:r w:rsidRPr="00DC09C0">
        <w:rPr>
          <w:rFonts w:ascii="Century Gothic" w:hAnsi="Century Gothic" w:cstheme="minorHAnsi"/>
          <w:b/>
          <w:bCs/>
          <w:sz w:val="22"/>
          <w:szCs w:val="22"/>
        </w:rPr>
        <w:t xml:space="preserve"> 2021</w:t>
      </w:r>
    </w:p>
    <w:p w14:paraId="6FF4ED1E" w14:textId="77777777" w:rsidR="003737DC" w:rsidRPr="00DC09C0" w:rsidRDefault="003737DC" w:rsidP="003737DC">
      <w:pPr>
        <w:ind w:left="360"/>
        <w:jc w:val="both"/>
        <w:rPr>
          <w:rFonts w:ascii="Century Gothic" w:hAnsi="Century Gothic" w:cs="Calibri"/>
          <w:sz w:val="22"/>
          <w:highlight w:val="yellow"/>
        </w:rPr>
      </w:pPr>
    </w:p>
    <w:p w14:paraId="223988BE" w14:textId="77777777" w:rsidR="003737DC" w:rsidRPr="00DC09C0" w:rsidRDefault="003737DC" w:rsidP="003737DC">
      <w:pPr>
        <w:ind w:left="360"/>
        <w:jc w:val="both"/>
        <w:rPr>
          <w:rFonts w:ascii="Century Gothic" w:hAnsi="Century Gothic" w:cs="Calibri"/>
          <w:sz w:val="22"/>
          <w:highlight w:val="yellow"/>
        </w:rPr>
      </w:pPr>
    </w:p>
    <w:p w14:paraId="143FA9C8" w14:textId="77777777" w:rsidR="003737DC" w:rsidRPr="00DC09C0" w:rsidRDefault="003737DC" w:rsidP="003737DC">
      <w:pPr>
        <w:ind w:left="360"/>
        <w:jc w:val="both"/>
        <w:rPr>
          <w:rFonts w:ascii="Century Gothic" w:hAnsi="Century Gothic" w:cs="Calibri"/>
          <w:sz w:val="22"/>
          <w:highlight w:val="yellow"/>
        </w:rPr>
      </w:pPr>
    </w:p>
    <w:p w14:paraId="69611F71" w14:textId="77777777" w:rsidR="003737DC" w:rsidRPr="00DC09C0" w:rsidRDefault="003737DC" w:rsidP="003737DC">
      <w:pPr>
        <w:ind w:left="360"/>
        <w:jc w:val="both"/>
        <w:rPr>
          <w:rFonts w:ascii="Century Gothic" w:hAnsi="Century Gothic" w:cs="Calibri"/>
          <w:sz w:val="22"/>
          <w:highlight w:val="yellow"/>
        </w:rPr>
      </w:pPr>
    </w:p>
    <w:p w14:paraId="4E001E52" w14:textId="77777777" w:rsidR="003737DC" w:rsidRPr="00DC09C0" w:rsidRDefault="003737DC" w:rsidP="003737DC">
      <w:pPr>
        <w:ind w:left="360"/>
        <w:jc w:val="both"/>
        <w:rPr>
          <w:rFonts w:ascii="Century Gothic" w:hAnsi="Century Gothic" w:cs="Calibri"/>
          <w:sz w:val="22"/>
          <w:highlight w:val="yellow"/>
        </w:rPr>
      </w:pPr>
    </w:p>
    <w:p w14:paraId="75981BAF" w14:textId="77777777" w:rsidR="003737DC" w:rsidRPr="00DC09C0" w:rsidRDefault="000A0049" w:rsidP="003737DC">
      <w:pPr>
        <w:ind w:left="360"/>
        <w:jc w:val="both"/>
        <w:rPr>
          <w:rFonts w:ascii="Century Gothic" w:hAnsi="Century Gothic" w:cs="Arial"/>
          <w:bCs/>
          <w:sz w:val="22"/>
          <w:szCs w:val="22"/>
        </w:rPr>
      </w:pPr>
      <w:r w:rsidRPr="00DC09C0">
        <w:rPr>
          <w:rFonts w:ascii="Century Gothic" w:hAnsi="Century Gothic" w:cs="Calibri"/>
          <w:b/>
          <w:sz w:val="22"/>
          <w:szCs w:val="22"/>
        </w:rPr>
        <w:lastRenderedPageBreak/>
        <w:t xml:space="preserve">b. </w:t>
      </w:r>
      <w:r w:rsidR="003737DC" w:rsidRPr="00DC09C0">
        <w:rPr>
          <w:rFonts w:ascii="Century Gothic" w:hAnsi="Century Gothic" w:cs="Calibri"/>
          <w:sz w:val="22"/>
          <w:szCs w:val="22"/>
        </w:rPr>
        <w:t xml:space="preserve">For 2019-20 RBHT participated in two national surveys; the Adult Inpatient Survey, and the National Cancer Survey. On a monthly basis the Trust also participates in the Friends and Family Test (FFT) collecting feedback from patients who attend the Trust, and these figures are presented monthly at the operational performance meeting. In addition, a comprehensive range of clinics and wards collect local data, which is used to inform patient-centred improvements both locally and across the Trust. </w:t>
      </w:r>
      <w:r w:rsidR="003737DC" w:rsidRPr="00DC09C0">
        <w:rPr>
          <w:rFonts w:ascii="Century Gothic" w:hAnsi="Century Gothic" w:cs="Arial"/>
          <w:bCs/>
          <w:sz w:val="22"/>
          <w:szCs w:val="22"/>
        </w:rPr>
        <w:t xml:space="preserve">The results of the surveys and all other forms of patient feedback are used to monitor trends over time and drive continuous quality improvements within the Trust. </w:t>
      </w:r>
    </w:p>
    <w:p w14:paraId="676AF7FE" w14:textId="77777777" w:rsidR="003737DC" w:rsidRPr="00DC09C0" w:rsidRDefault="003737DC" w:rsidP="003737DC">
      <w:pPr>
        <w:rPr>
          <w:rFonts w:ascii="Century Gothic" w:eastAsia="Calibri" w:hAnsi="Century Gothic" w:cs="Calibri"/>
          <w:b/>
          <w:bCs/>
          <w:color w:val="FF0000"/>
          <w:sz w:val="22"/>
          <w:szCs w:val="22"/>
          <w:u w:val="single"/>
          <w:lang w:eastAsia="en-GB"/>
        </w:rPr>
      </w:pPr>
    </w:p>
    <w:p w14:paraId="0DB8A903" w14:textId="77777777" w:rsidR="003737DC" w:rsidRPr="00DC09C0" w:rsidRDefault="003737DC" w:rsidP="003737DC">
      <w:pPr>
        <w:ind w:left="284"/>
        <w:jc w:val="both"/>
        <w:rPr>
          <w:rFonts w:ascii="Century Gothic" w:hAnsi="Century Gothic" w:cs="Arial"/>
          <w:sz w:val="22"/>
          <w:szCs w:val="22"/>
        </w:rPr>
      </w:pPr>
      <w:r w:rsidRPr="00DC09C0">
        <w:rPr>
          <w:rFonts w:ascii="Century Gothic" w:hAnsi="Century Gothic" w:cs="Arial"/>
          <w:b/>
          <w:sz w:val="22"/>
          <w:szCs w:val="22"/>
        </w:rPr>
        <w:t>The National Adult In-patient survey:</w:t>
      </w:r>
      <w:r w:rsidRPr="00DC09C0">
        <w:rPr>
          <w:rFonts w:ascii="Century Gothic" w:hAnsi="Century Gothic" w:cs="Arial"/>
          <w:sz w:val="22"/>
          <w:szCs w:val="22"/>
        </w:rPr>
        <w:t xml:space="preserve"> RBHT has been named as performing “much better than expected” in the Care Quality Commission’s 2019 Adult Inpatient Survey, published in June 2020. The survey includes questions on the entire patient journey and contains a variety of issues such as communication with staff, patients feeling involved in decisions, emotional support and being informed about the next steps in their care. The CQC looked at the experiences of </w:t>
      </w:r>
      <w:r w:rsidRPr="00DC09C0">
        <w:rPr>
          <w:rFonts w:ascii="Century Gothic" w:hAnsi="Century Gothic" w:cstheme="minorHAnsi"/>
          <w:color w:val="3E3E35"/>
          <w:sz w:val="22"/>
          <w:szCs w:val="22"/>
          <w:shd w:val="clear" w:color="auto" w:fill="FFFFFF"/>
        </w:rPr>
        <w:t>76,915</w:t>
      </w:r>
      <w:r w:rsidRPr="00DC09C0">
        <w:rPr>
          <w:rFonts w:ascii="Century Gothic" w:hAnsi="Century Gothic" w:cs="Arial"/>
          <w:sz w:val="22"/>
          <w:szCs w:val="22"/>
        </w:rPr>
        <w:t xml:space="preserve">people who were discharged from an NHS acute hospital in July 2019 and more than </w:t>
      </w:r>
      <w:r w:rsidRPr="00DC09C0">
        <w:rPr>
          <w:rFonts w:ascii="Century Gothic" w:hAnsi="Century Gothic" w:cs="Calibri"/>
          <w:sz w:val="22"/>
          <w:szCs w:val="22"/>
          <w:lang w:eastAsia="en-GB"/>
        </w:rPr>
        <w:t xml:space="preserve">654 </w:t>
      </w:r>
      <w:r w:rsidRPr="00DC09C0">
        <w:rPr>
          <w:rFonts w:ascii="Century Gothic" w:hAnsi="Century Gothic" w:cs="Arial"/>
          <w:sz w:val="22"/>
          <w:szCs w:val="22"/>
        </w:rPr>
        <w:t>patients (53% an increase from 37% on the previous year) from Royal Brompton and Harefield hospitals took part. In eight out of ten overall areas – ranging from ‘doctors’, ‘nurses’ to ‘waiting lists’ and ‘care and treatment’ – the Trust was named ‘better’ than other trusts and the same as the national average in four others</w:t>
      </w:r>
    </w:p>
    <w:p w14:paraId="0038947C" w14:textId="77777777" w:rsidR="003737DC" w:rsidRPr="00DC09C0" w:rsidRDefault="003737DC" w:rsidP="003737DC">
      <w:pPr>
        <w:ind w:left="284"/>
        <w:jc w:val="both"/>
        <w:rPr>
          <w:rFonts w:ascii="Century Gothic" w:hAnsi="Century Gothic" w:cs="Arial"/>
          <w:sz w:val="22"/>
          <w:szCs w:val="22"/>
        </w:rPr>
      </w:pPr>
    </w:p>
    <w:p w14:paraId="15A51BF6" w14:textId="77777777" w:rsidR="003737DC" w:rsidRPr="00DC09C0" w:rsidRDefault="003737DC" w:rsidP="003737DC">
      <w:pPr>
        <w:ind w:left="284"/>
        <w:jc w:val="both"/>
        <w:rPr>
          <w:rFonts w:ascii="Century Gothic" w:hAnsi="Century Gothic" w:cs="Arial"/>
          <w:sz w:val="22"/>
          <w:szCs w:val="22"/>
        </w:rPr>
      </w:pPr>
      <w:r w:rsidRPr="00DC09C0">
        <w:rPr>
          <w:rFonts w:ascii="Century Gothic" w:hAnsi="Century Gothic" w:cs="Arial"/>
          <w:sz w:val="22"/>
          <w:szCs w:val="22"/>
        </w:rPr>
        <w:t xml:space="preserve">Each area consists of a number of specific questions, covering all aspects of patients’ stay in hospital, from how long they had to wait beforehand to the preparation and communication when they went home. Patients are asked, for example, whether they had ‘confidence and trust in the nurses treating them’, whether ‘doctors answered their questions in a way they could understand’, and if ‘the staff caring for them working well together’.  Patients rated Royal Brompton and Harefield hospitals ‘better’ than other hospitals across more than half of the questions in the survey. Moreover, the Trust did not score ‘worse’ than other trusts in any of the survey’s 70 questions. </w:t>
      </w:r>
    </w:p>
    <w:p w14:paraId="7A2E67B5" w14:textId="77777777" w:rsidR="003737DC" w:rsidRPr="00DC09C0" w:rsidRDefault="003737DC" w:rsidP="003737DC">
      <w:pPr>
        <w:ind w:left="284"/>
        <w:jc w:val="both"/>
        <w:rPr>
          <w:rFonts w:ascii="Century Gothic" w:hAnsi="Century Gothic" w:cs="Arial"/>
          <w:sz w:val="22"/>
          <w:szCs w:val="22"/>
        </w:rPr>
      </w:pPr>
    </w:p>
    <w:p w14:paraId="614D93ED" w14:textId="77777777" w:rsidR="003737DC" w:rsidRPr="00DC09C0" w:rsidRDefault="003737DC" w:rsidP="003737DC">
      <w:pPr>
        <w:rPr>
          <w:rFonts w:ascii="Century Gothic" w:hAnsi="Century Gothic" w:cstheme="minorHAnsi"/>
          <w:sz w:val="22"/>
          <w:szCs w:val="22"/>
        </w:rPr>
      </w:pPr>
      <w:r w:rsidRPr="00DC09C0">
        <w:rPr>
          <w:rFonts w:ascii="Century Gothic" w:hAnsi="Century Gothic" w:cstheme="minorHAnsi"/>
          <w:sz w:val="22"/>
          <w:szCs w:val="22"/>
        </w:rPr>
        <w:t xml:space="preserve">Some result highlights include: </w:t>
      </w:r>
    </w:p>
    <w:p w14:paraId="7830E334" w14:textId="77777777" w:rsidR="003737DC" w:rsidRPr="00DC09C0" w:rsidRDefault="003737DC" w:rsidP="003737DC">
      <w:pPr>
        <w:numPr>
          <w:ilvl w:val="0"/>
          <w:numId w:val="38"/>
        </w:numPr>
        <w:rPr>
          <w:rFonts w:ascii="Century Gothic" w:hAnsi="Century Gothic" w:cstheme="minorHAnsi"/>
          <w:sz w:val="22"/>
          <w:szCs w:val="22"/>
        </w:rPr>
      </w:pPr>
      <w:r w:rsidRPr="00DC09C0">
        <w:rPr>
          <w:rFonts w:ascii="Century Gothic" w:hAnsi="Century Gothic" w:cstheme="minorHAnsi"/>
          <w:sz w:val="22"/>
          <w:szCs w:val="22"/>
        </w:rPr>
        <w:t>99% of patients felt they were treated with respect and dignity</w:t>
      </w:r>
    </w:p>
    <w:p w14:paraId="0689489E" w14:textId="77777777" w:rsidR="003737DC" w:rsidRPr="00DC09C0" w:rsidRDefault="003737DC" w:rsidP="003737DC">
      <w:pPr>
        <w:numPr>
          <w:ilvl w:val="0"/>
          <w:numId w:val="38"/>
        </w:numPr>
        <w:rPr>
          <w:rFonts w:ascii="Century Gothic" w:hAnsi="Century Gothic" w:cstheme="minorHAnsi"/>
          <w:sz w:val="22"/>
          <w:szCs w:val="22"/>
        </w:rPr>
      </w:pPr>
      <w:r w:rsidRPr="00DC09C0">
        <w:rPr>
          <w:rFonts w:ascii="Century Gothic" w:hAnsi="Century Gothic" w:cstheme="minorHAnsi"/>
          <w:sz w:val="22"/>
          <w:szCs w:val="22"/>
        </w:rPr>
        <w:t xml:space="preserve">99% had confidence and trust in the doctors and nurses </w:t>
      </w:r>
    </w:p>
    <w:p w14:paraId="5BB3794A" w14:textId="77777777" w:rsidR="003737DC" w:rsidRPr="00DC09C0" w:rsidRDefault="003737DC" w:rsidP="003737DC">
      <w:pPr>
        <w:numPr>
          <w:ilvl w:val="0"/>
          <w:numId w:val="38"/>
        </w:numPr>
        <w:rPr>
          <w:rFonts w:ascii="Century Gothic" w:hAnsi="Century Gothic" w:cstheme="minorHAnsi"/>
          <w:sz w:val="22"/>
          <w:szCs w:val="22"/>
        </w:rPr>
      </w:pPr>
      <w:r w:rsidRPr="00DC09C0">
        <w:rPr>
          <w:rFonts w:ascii="Century Gothic" w:hAnsi="Century Gothic" w:cstheme="minorHAnsi"/>
          <w:sz w:val="22"/>
          <w:szCs w:val="22"/>
          <w:lang w:val="en-US"/>
        </w:rPr>
        <w:t xml:space="preserve">96% were involved in clinical decision making </w:t>
      </w:r>
    </w:p>
    <w:p w14:paraId="0F40E5F3" w14:textId="77777777" w:rsidR="003737DC" w:rsidRPr="00DC09C0" w:rsidRDefault="003737DC" w:rsidP="003737DC">
      <w:pPr>
        <w:numPr>
          <w:ilvl w:val="0"/>
          <w:numId w:val="38"/>
        </w:numPr>
        <w:rPr>
          <w:rFonts w:ascii="Century Gothic" w:hAnsi="Century Gothic" w:cstheme="minorHAnsi"/>
          <w:sz w:val="22"/>
          <w:szCs w:val="22"/>
        </w:rPr>
      </w:pPr>
      <w:r w:rsidRPr="00DC09C0">
        <w:rPr>
          <w:rFonts w:ascii="Century Gothic" w:hAnsi="Century Gothic" w:cstheme="minorHAnsi"/>
          <w:sz w:val="22"/>
          <w:szCs w:val="22"/>
          <w:lang w:val="en-US"/>
        </w:rPr>
        <w:t xml:space="preserve">94% highly rated their care </w:t>
      </w:r>
    </w:p>
    <w:p w14:paraId="47C25B7E" w14:textId="77777777" w:rsidR="003737DC" w:rsidRPr="00DC09C0" w:rsidRDefault="003737DC" w:rsidP="003737DC">
      <w:pPr>
        <w:numPr>
          <w:ilvl w:val="0"/>
          <w:numId w:val="38"/>
        </w:numPr>
        <w:rPr>
          <w:rFonts w:ascii="Century Gothic" w:hAnsi="Century Gothic" w:cstheme="minorHAnsi"/>
          <w:sz w:val="22"/>
          <w:szCs w:val="22"/>
        </w:rPr>
      </w:pPr>
      <w:r w:rsidRPr="00DC09C0">
        <w:rPr>
          <w:rFonts w:ascii="Century Gothic" w:hAnsi="Century Gothic" w:cstheme="minorHAnsi"/>
          <w:sz w:val="22"/>
          <w:szCs w:val="22"/>
        </w:rPr>
        <w:t>98% had confidence in other clinical staff i.e. Physio, Dietician, SLT, Psychology</w:t>
      </w:r>
    </w:p>
    <w:p w14:paraId="063CBDCE" w14:textId="77777777" w:rsidR="003737DC" w:rsidRPr="00DC09C0" w:rsidRDefault="003737DC" w:rsidP="003737DC">
      <w:pPr>
        <w:rPr>
          <w:rFonts w:ascii="Century Gothic" w:hAnsi="Century Gothic" w:cstheme="minorHAnsi"/>
          <w:sz w:val="22"/>
          <w:szCs w:val="22"/>
        </w:rPr>
      </w:pPr>
    </w:p>
    <w:p w14:paraId="634A30D2" w14:textId="77777777" w:rsidR="003737DC" w:rsidRPr="00DC09C0" w:rsidRDefault="003737DC" w:rsidP="003737DC">
      <w:pPr>
        <w:ind w:left="284"/>
        <w:jc w:val="both"/>
        <w:rPr>
          <w:rFonts w:ascii="Century Gothic" w:hAnsi="Century Gothic" w:cs="Arial"/>
          <w:sz w:val="22"/>
          <w:szCs w:val="22"/>
        </w:rPr>
      </w:pPr>
    </w:p>
    <w:p w14:paraId="303FCFD7" w14:textId="77777777" w:rsidR="003737DC" w:rsidRPr="00DC09C0" w:rsidRDefault="003737DC" w:rsidP="003737DC">
      <w:pPr>
        <w:ind w:left="284"/>
        <w:jc w:val="both"/>
        <w:rPr>
          <w:rFonts w:ascii="Century Gothic" w:hAnsi="Century Gothic" w:cs="Arial"/>
          <w:sz w:val="22"/>
          <w:szCs w:val="22"/>
        </w:rPr>
      </w:pPr>
      <w:r w:rsidRPr="00DC09C0">
        <w:rPr>
          <w:rFonts w:ascii="Century Gothic" w:hAnsi="Century Gothic" w:cs="Arial"/>
          <w:sz w:val="22"/>
          <w:szCs w:val="22"/>
        </w:rPr>
        <w:t xml:space="preserve">Although the Trust performed exceptionally well four areas have been identified for patient led improvements.  This includes noise at night, delays to discharge, shared facilities and how to provide feedback about experiences of care.   Multi-disciplinary working groups have been set up to address these issues in more detail. </w:t>
      </w:r>
    </w:p>
    <w:p w14:paraId="1B1545FF" w14:textId="77777777" w:rsidR="003737DC" w:rsidRPr="00DC09C0" w:rsidRDefault="003737DC" w:rsidP="003737DC">
      <w:pPr>
        <w:ind w:left="284"/>
        <w:jc w:val="both"/>
        <w:rPr>
          <w:rFonts w:ascii="Century Gothic" w:hAnsi="Century Gothic" w:cs="Arial"/>
          <w:b/>
          <w:sz w:val="22"/>
          <w:szCs w:val="22"/>
        </w:rPr>
      </w:pPr>
    </w:p>
    <w:p w14:paraId="1A2B07C7" w14:textId="77777777" w:rsidR="003737DC" w:rsidRPr="00DC09C0" w:rsidRDefault="003737DC" w:rsidP="003737DC">
      <w:pPr>
        <w:rPr>
          <w:rFonts w:ascii="Century Gothic" w:hAnsi="Century Gothic" w:cs="Arial"/>
          <w:sz w:val="22"/>
          <w:szCs w:val="22"/>
          <w:shd w:val="clear" w:color="auto" w:fill="FFFFFF"/>
        </w:rPr>
      </w:pPr>
    </w:p>
    <w:p w14:paraId="7FD62359" w14:textId="77777777" w:rsidR="003737DC" w:rsidRPr="00DC09C0" w:rsidRDefault="003737DC" w:rsidP="003737DC">
      <w:pPr>
        <w:ind w:left="284"/>
        <w:rPr>
          <w:rFonts w:ascii="Century Gothic" w:hAnsi="Century Gothic" w:cs="Arial"/>
          <w:b/>
          <w:bCs/>
          <w:sz w:val="22"/>
          <w:szCs w:val="22"/>
        </w:rPr>
      </w:pPr>
      <w:r w:rsidRPr="00DC09C0">
        <w:rPr>
          <w:rFonts w:ascii="Century Gothic" w:hAnsi="Century Gothic" w:cs="Arial"/>
          <w:b/>
          <w:bCs/>
          <w:sz w:val="22"/>
          <w:szCs w:val="22"/>
        </w:rPr>
        <w:t>National Cancer Patient Experience Survey</w:t>
      </w:r>
    </w:p>
    <w:p w14:paraId="5517072A" w14:textId="77777777" w:rsidR="003737DC" w:rsidRPr="00DC09C0" w:rsidRDefault="003737DC" w:rsidP="003737DC">
      <w:pPr>
        <w:ind w:left="360"/>
        <w:rPr>
          <w:rFonts w:ascii="Century Gothic" w:hAnsi="Century Gothic" w:cs="Arial"/>
          <w:b/>
          <w:bCs/>
          <w:sz w:val="22"/>
          <w:szCs w:val="22"/>
        </w:rPr>
      </w:pPr>
    </w:p>
    <w:p w14:paraId="6F7ABD95" w14:textId="77777777" w:rsidR="003737DC" w:rsidRPr="00DC09C0" w:rsidRDefault="003737DC" w:rsidP="007C1189">
      <w:pPr>
        <w:ind w:left="284"/>
        <w:jc w:val="both"/>
        <w:rPr>
          <w:rFonts w:ascii="Century Gothic" w:hAnsi="Century Gothic" w:cs="Calibri"/>
          <w:sz w:val="22"/>
          <w:szCs w:val="22"/>
        </w:rPr>
      </w:pPr>
      <w:r w:rsidRPr="00DC09C0">
        <w:rPr>
          <w:rFonts w:ascii="Century Gothic" w:hAnsi="Century Gothic" w:cs="Calibri"/>
          <w:sz w:val="22"/>
          <w:szCs w:val="22"/>
        </w:rPr>
        <w:t xml:space="preserve">The National Cancer Patient Experience survey is conducted annually, and the 2019 survey results were published at the end of September 2019. The fieldwork for the survey was undertaken between October 2018 and March 2098. The sample for the survey included all adult (aged 16 and over) NHS patients, with a confirmed primary diagnosis of cancer, discharged from our Trust after an inpatient episode or day case attendance for cancer related treatment in the months of April, May and June 2018. The survey used a mixed mode </w:t>
      </w:r>
      <w:r w:rsidRPr="00DC09C0">
        <w:rPr>
          <w:rFonts w:ascii="Century Gothic" w:hAnsi="Century Gothic" w:cs="Calibri"/>
          <w:sz w:val="22"/>
          <w:szCs w:val="22"/>
        </w:rPr>
        <w:lastRenderedPageBreak/>
        <w:t>methodology - Questionnaires were sent by post with two reminders where necessary, but also included an option to complete online. A Freephone helpline was available for respondents to ask questions about the survey, to enable them to complete their questionnaires over the phone, and to provide access to a translation and interpreting facility for those whose first language was not English. The number of respondents is very small and RBHT only had 42 responders this year, which does make analysis of the results more difficult.</w:t>
      </w:r>
    </w:p>
    <w:p w14:paraId="52C7E979" w14:textId="77777777" w:rsidR="003737DC" w:rsidRPr="00DC09C0" w:rsidRDefault="003737DC" w:rsidP="003737DC">
      <w:pPr>
        <w:ind w:left="284"/>
        <w:jc w:val="both"/>
        <w:rPr>
          <w:rFonts w:ascii="Century Gothic" w:hAnsi="Century Gothic" w:cs="Calibri"/>
          <w:sz w:val="22"/>
          <w:szCs w:val="22"/>
        </w:rPr>
      </w:pPr>
    </w:p>
    <w:p w14:paraId="5A54B9F8" w14:textId="77777777" w:rsidR="003737DC" w:rsidRPr="00DC09C0" w:rsidRDefault="003737DC" w:rsidP="003737DC">
      <w:pPr>
        <w:ind w:left="284"/>
        <w:jc w:val="both"/>
        <w:rPr>
          <w:rFonts w:ascii="Century Gothic" w:hAnsi="Century Gothic" w:cs="Calibri"/>
          <w:sz w:val="22"/>
          <w:szCs w:val="22"/>
        </w:rPr>
      </w:pPr>
      <w:r w:rsidRPr="00DC09C0">
        <w:rPr>
          <w:rFonts w:ascii="Century Gothic" w:hAnsi="Century Gothic" w:cs="Calibri"/>
          <w:sz w:val="22"/>
          <w:szCs w:val="22"/>
        </w:rPr>
        <w:t>In summary, the results for our Trust showed:</w:t>
      </w:r>
    </w:p>
    <w:p w14:paraId="7F6F5853" w14:textId="77777777" w:rsidR="003737DC" w:rsidRPr="00DC09C0" w:rsidRDefault="003737DC" w:rsidP="003737DC">
      <w:pPr>
        <w:ind w:left="284"/>
        <w:jc w:val="both"/>
        <w:rPr>
          <w:rFonts w:ascii="Century Gothic" w:hAnsi="Century Gothic" w:cs="Calibri"/>
          <w:sz w:val="22"/>
          <w:szCs w:val="22"/>
        </w:rPr>
      </w:pPr>
    </w:p>
    <w:p w14:paraId="6D9C644E" w14:textId="77777777" w:rsidR="003737DC" w:rsidRPr="00DC09C0" w:rsidRDefault="003737DC" w:rsidP="003737DC">
      <w:pPr>
        <w:ind w:left="284"/>
        <w:jc w:val="both"/>
        <w:rPr>
          <w:rFonts w:ascii="Century Gothic" w:hAnsi="Century Gothic" w:cs="Calibri"/>
          <w:sz w:val="22"/>
          <w:szCs w:val="22"/>
        </w:rPr>
      </w:pPr>
      <w:r w:rsidRPr="00DC09C0">
        <w:rPr>
          <w:rFonts w:ascii="Century Gothic" w:hAnsi="Century Gothic" w:cs="Calibri"/>
          <w:sz w:val="22"/>
          <w:szCs w:val="22"/>
        </w:rPr>
        <w:t>8.5 = the average rating given by respondents when asked to rate their care on a scale of zero (very poor) to 10 (very good)</w:t>
      </w:r>
    </w:p>
    <w:p w14:paraId="23C103CA" w14:textId="77777777" w:rsidR="003737DC" w:rsidRPr="00DC09C0" w:rsidRDefault="003737DC" w:rsidP="003737DC">
      <w:pPr>
        <w:ind w:left="284"/>
        <w:jc w:val="both"/>
        <w:rPr>
          <w:rFonts w:ascii="Century Gothic" w:hAnsi="Century Gothic" w:cs="Calibri"/>
          <w:sz w:val="22"/>
          <w:szCs w:val="22"/>
        </w:rPr>
      </w:pPr>
    </w:p>
    <w:p w14:paraId="3EBB352C" w14:textId="77777777" w:rsidR="003737DC" w:rsidRPr="00DC09C0" w:rsidRDefault="003737DC" w:rsidP="003737DC">
      <w:pPr>
        <w:ind w:left="284"/>
        <w:jc w:val="both"/>
        <w:rPr>
          <w:rFonts w:ascii="Century Gothic" w:hAnsi="Century Gothic" w:cs="Calibri"/>
          <w:sz w:val="22"/>
          <w:szCs w:val="22"/>
        </w:rPr>
      </w:pPr>
      <w:r w:rsidRPr="00DC09C0">
        <w:rPr>
          <w:rFonts w:ascii="Century Gothic" w:hAnsi="Century Gothic" w:cs="Calibri"/>
          <w:sz w:val="22"/>
          <w:szCs w:val="22"/>
        </w:rPr>
        <w:t xml:space="preserve">The following questions are included in phase 1 of the Cancer Dashboard developed by Public Health England and NHS England: </w:t>
      </w:r>
    </w:p>
    <w:p w14:paraId="2EF3BC31" w14:textId="77777777" w:rsidR="003737DC" w:rsidRPr="00DC09C0" w:rsidRDefault="003737DC" w:rsidP="003737DC">
      <w:pPr>
        <w:ind w:left="284"/>
        <w:jc w:val="both"/>
        <w:rPr>
          <w:rFonts w:ascii="Century Gothic" w:hAnsi="Century Gothic" w:cs="Calibri"/>
          <w:sz w:val="22"/>
          <w:szCs w:val="22"/>
        </w:rPr>
      </w:pPr>
    </w:p>
    <w:p w14:paraId="57876A28" w14:textId="77777777" w:rsidR="003737DC" w:rsidRPr="00DC09C0" w:rsidRDefault="003737DC" w:rsidP="003737DC">
      <w:pPr>
        <w:pStyle w:val="ListParagraph"/>
        <w:numPr>
          <w:ilvl w:val="0"/>
          <w:numId w:val="32"/>
        </w:numPr>
        <w:ind w:left="284"/>
        <w:jc w:val="both"/>
        <w:rPr>
          <w:rFonts w:ascii="Century Gothic" w:hAnsi="Century Gothic" w:cs="Calibri"/>
          <w:sz w:val="22"/>
          <w:szCs w:val="22"/>
        </w:rPr>
      </w:pPr>
      <w:r w:rsidRPr="00DC09C0">
        <w:rPr>
          <w:rFonts w:ascii="Century Gothic" w:hAnsi="Century Gothic" w:cs="Calibri"/>
          <w:sz w:val="22"/>
          <w:szCs w:val="22"/>
        </w:rPr>
        <w:t xml:space="preserve">84% of respondents said that they were involved as much as they wanted to be in decisions about their care and treatment </w:t>
      </w:r>
    </w:p>
    <w:p w14:paraId="01006FE1" w14:textId="77777777" w:rsidR="003737DC" w:rsidRPr="00DC09C0" w:rsidRDefault="003737DC" w:rsidP="003737DC">
      <w:pPr>
        <w:pStyle w:val="ListParagraph"/>
        <w:numPr>
          <w:ilvl w:val="0"/>
          <w:numId w:val="32"/>
        </w:numPr>
        <w:ind w:left="284"/>
        <w:jc w:val="both"/>
        <w:rPr>
          <w:rFonts w:ascii="Century Gothic" w:hAnsi="Century Gothic" w:cs="Calibri"/>
          <w:sz w:val="22"/>
          <w:szCs w:val="22"/>
        </w:rPr>
      </w:pPr>
      <w:r w:rsidRPr="00DC09C0">
        <w:rPr>
          <w:rFonts w:ascii="Century Gothic" w:hAnsi="Century Gothic" w:cs="Calibri"/>
          <w:sz w:val="22"/>
          <w:szCs w:val="22"/>
        </w:rPr>
        <w:t xml:space="preserve">94% of respondents said that they were given the name of a Clinical Nurse Specialist who would support them through their treatment </w:t>
      </w:r>
    </w:p>
    <w:p w14:paraId="08D0BB12" w14:textId="77777777" w:rsidR="003737DC" w:rsidRPr="00DC09C0" w:rsidRDefault="003737DC" w:rsidP="003737DC">
      <w:pPr>
        <w:pStyle w:val="ListParagraph"/>
        <w:numPr>
          <w:ilvl w:val="0"/>
          <w:numId w:val="32"/>
        </w:numPr>
        <w:ind w:left="284"/>
        <w:jc w:val="both"/>
        <w:rPr>
          <w:rFonts w:ascii="Century Gothic" w:hAnsi="Century Gothic" w:cs="Calibri"/>
          <w:sz w:val="22"/>
          <w:szCs w:val="22"/>
        </w:rPr>
      </w:pPr>
      <w:r w:rsidRPr="00DC09C0">
        <w:rPr>
          <w:rFonts w:ascii="Century Gothic" w:hAnsi="Century Gothic" w:cs="Calibri"/>
          <w:sz w:val="22"/>
          <w:szCs w:val="22"/>
        </w:rPr>
        <w:t xml:space="preserve">86% of respondents said that it had been ‘quite easy’ or ‘very easy’ to contact their Clinical Nurse Specialist </w:t>
      </w:r>
    </w:p>
    <w:p w14:paraId="4AA55B16" w14:textId="77777777" w:rsidR="003737DC" w:rsidRPr="00DC09C0" w:rsidRDefault="003737DC" w:rsidP="003737DC">
      <w:pPr>
        <w:pStyle w:val="ListParagraph"/>
        <w:numPr>
          <w:ilvl w:val="0"/>
          <w:numId w:val="32"/>
        </w:numPr>
        <w:ind w:left="284"/>
        <w:jc w:val="both"/>
        <w:rPr>
          <w:rFonts w:ascii="Century Gothic" w:hAnsi="Century Gothic" w:cs="Calibri"/>
          <w:sz w:val="22"/>
          <w:szCs w:val="22"/>
        </w:rPr>
      </w:pPr>
      <w:r w:rsidRPr="00DC09C0">
        <w:rPr>
          <w:rFonts w:ascii="Century Gothic" w:hAnsi="Century Gothic" w:cs="Calibri"/>
          <w:sz w:val="22"/>
          <w:szCs w:val="22"/>
        </w:rPr>
        <w:t xml:space="preserve">83% of respondents said that, overall, they were always treated with dignity and respect while they were in hospital </w:t>
      </w:r>
    </w:p>
    <w:p w14:paraId="44A42D27" w14:textId="77777777" w:rsidR="003737DC" w:rsidRPr="00DC09C0" w:rsidRDefault="003737DC" w:rsidP="003737DC">
      <w:pPr>
        <w:pStyle w:val="ListParagraph"/>
        <w:numPr>
          <w:ilvl w:val="0"/>
          <w:numId w:val="32"/>
        </w:numPr>
        <w:ind w:left="284"/>
        <w:jc w:val="both"/>
        <w:rPr>
          <w:rFonts w:ascii="Century Gothic" w:hAnsi="Century Gothic" w:cs="Calibri"/>
          <w:sz w:val="22"/>
          <w:szCs w:val="22"/>
        </w:rPr>
      </w:pPr>
      <w:r w:rsidRPr="00DC09C0">
        <w:rPr>
          <w:rFonts w:ascii="Century Gothic" w:hAnsi="Century Gothic" w:cs="Calibri"/>
          <w:sz w:val="22"/>
          <w:szCs w:val="22"/>
        </w:rPr>
        <w:t>96% of respondents said that hospital staff told them who to contact if they were worried about their condition or treatment after they left hospital</w:t>
      </w:r>
    </w:p>
    <w:p w14:paraId="6964FE58" w14:textId="77777777" w:rsidR="003737DC" w:rsidRPr="00DC09C0" w:rsidRDefault="003737DC" w:rsidP="003737DC">
      <w:pPr>
        <w:ind w:left="284"/>
        <w:jc w:val="both"/>
        <w:rPr>
          <w:rFonts w:ascii="Century Gothic" w:hAnsi="Century Gothic" w:cs="Arial"/>
          <w:b/>
          <w:bCs/>
          <w:sz w:val="22"/>
          <w:szCs w:val="22"/>
        </w:rPr>
      </w:pPr>
    </w:p>
    <w:p w14:paraId="627E5341" w14:textId="77777777" w:rsidR="003737DC" w:rsidRPr="00DC09C0" w:rsidRDefault="003737DC" w:rsidP="003737DC">
      <w:pPr>
        <w:ind w:left="284"/>
        <w:jc w:val="both"/>
        <w:rPr>
          <w:rFonts w:ascii="Century Gothic" w:hAnsi="Century Gothic" w:cs="Arial"/>
          <w:b/>
          <w:bCs/>
          <w:sz w:val="22"/>
          <w:szCs w:val="22"/>
        </w:rPr>
      </w:pPr>
    </w:p>
    <w:p w14:paraId="234CC3ED" w14:textId="77777777" w:rsidR="003737DC" w:rsidRPr="00DC09C0" w:rsidRDefault="003737DC" w:rsidP="007C1189">
      <w:pPr>
        <w:jc w:val="both"/>
        <w:rPr>
          <w:rFonts w:ascii="Century Gothic" w:hAnsi="Century Gothic" w:cs="Arial"/>
          <w:b/>
          <w:bCs/>
          <w:sz w:val="22"/>
          <w:szCs w:val="22"/>
        </w:rPr>
      </w:pPr>
      <w:r w:rsidRPr="00DC09C0">
        <w:rPr>
          <w:rFonts w:ascii="Century Gothic" w:hAnsi="Century Gothic" w:cs="Arial"/>
          <w:b/>
          <w:bCs/>
          <w:sz w:val="22"/>
          <w:szCs w:val="22"/>
        </w:rPr>
        <w:t>Friends &amp; Family Test</w:t>
      </w:r>
    </w:p>
    <w:p w14:paraId="5305105F" w14:textId="77777777" w:rsidR="003737DC" w:rsidRPr="00DC09C0" w:rsidRDefault="003737DC" w:rsidP="003737DC">
      <w:pPr>
        <w:ind w:left="284"/>
        <w:jc w:val="both"/>
        <w:rPr>
          <w:rFonts w:ascii="Century Gothic" w:hAnsi="Century Gothic" w:cs="Calibri"/>
          <w:sz w:val="22"/>
          <w:szCs w:val="22"/>
        </w:rPr>
      </w:pPr>
    </w:p>
    <w:p w14:paraId="0451EBF9" w14:textId="77777777" w:rsidR="003737DC" w:rsidRPr="00DC09C0" w:rsidRDefault="003737DC" w:rsidP="00D06D89">
      <w:pPr>
        <w:pStyle w:val="Default"/>
        <w:jc w:val="both"/>
        <w:rPr>
          <w:rFonts w:ascii="Century Gothic" w:hAnsi="Century Gothic"/>
          <w:sz w:val="22"/>
          <w:szCs w:val="22"/>
        </w:rPr>
      </w:pPr>
      <w:r w:rsidRPr="00DC09C0">
        <w:rPr>
          <w:rFonts w:ascii="Century Gothic" w:hAnsi="Century Gothic"/>
          <w:sz w:val="22"/>
          <w:szCs w:val="22"/>
        </w:rPr>
        <w:t xml:space="preserve">The Friends and Family Test (FFT) was introduced by NHS England as a key measure to improve patients’ experiences of care across the NHS. Hospital trusts are mandated to ask all patients: </w:t>
      </w:r>
    </w:p>
    <w:p w14:paraId="55D672AB" w14:textId="77777777" w:rsidR="003737DC" w:rsidRPr="00DC09C0" w:rsidRDefault="003737DC" w:rsidP="00D06D89">
      <w:pPr>
        <w:pStyle w:val="Default"/>
        <w:jc w:val="both"/>
        <w:rPr>
          <w:rFonts w:ascii="Century Gothic" w:hAnsi="Century Gothic"/>
          <w:sz w:val="22"/>
          <w:szCs w:val="22"/>
        </w:rPr>
      </w:pPr>
    </w:p>
    <w:p w14:paraId="1EF9E157" w14:textId="77777777" w:rsidR="003737DC" w:rsidRPr="00DC09C0" w:rsidRDefault="003737DC" w:rsidP="00D06D89">
      <w:pPr>
        <w:pStyle w:val="Default"/>
        <w:jc w:val="both"/>
        <w:rPr>
          <w:rFonts w:ascii="Century Gothic" w:hAnsi="Century Gothic"/>
          <w:sz w:val="22"/>
          <w:szCs w:val="22"/>
        </w:rPr>
      </w:pPr>
      <w:r w:rsidRPr="00DC09C0">
        <w:rPr>
          <w:rFonts w:ascii="Century Gothic" w:hAnsi="Century Gothic"/>
          <w:sz w:val="22"/>
          <w:szCs w:val="22"/>
        </w:rPr>
        <w:t xml:space="preserve">“How likely are you to recommend our ward/clinic to friends and family if they needed similar care or treatment?”. </w:t>
      </w:r>
    </w:p>
    <w:p w14:paraId="73468A90" w14:textId="77777777" w:rsidR="003737DC" w:rsidRPr="00DC09C0" w:rsidRDefault="003737DC" w:rsidP="00D06D89">
      <w:pPr>
        <w:pStyle w:val="Default"/>
        <w:jc w:val="both"/>
        <w:rPr>
          <w:rFonts w:ascii="Century Gothic" w:hAnsi="Century Gothic"/>
          <w:sz w:val="22"/>
          <w:szCs w:val="22"/>
        </w:rPr>
      </w:pPr>
    </w:p>
    <w:p w14:paraId="743EACD9" w14:textId="77777777" w:rsidR="003737DC" w:rsidRPr="00DC09C0" w:rsidRDefault="003737DC" w:rsidP="00D06D89">
      <w:pPr>
        <w:pStyle w:val="Default"/>
        <w:jc w:val="both"/>
        <w:rPr>
          <w:rFonts w:ascii="Century Gothic" w:hAnsi="Century Gothic"/>
          <w:sz w:val="22"/>
          <w:szCs w:val="22"/>
        </w:rPr>
      </w:pPr>
      <w:r w:rsidRPr="00DC09C0">
        <w:rPr>
          <w:rFonts w:ascii="Century Gothic" w:hAnsi="Century Gothic"/>
          <w:sz w:val="22"/>
          <w:szCs w:val="22"/>
        </w:rPr>
        <w:t xml:space="preserve">FFT responses provides a simple headline metric which, when combined with follow-up questions, is a tool to ensure transparency, celebrate success and make improvements where necessary to ensure that all patients and their families have a positive experience of care. Results of the test are published monthly on the NHS England and NHS Choices websites.  </w:t>
      </w:r>
    </w:p>
    <w:p w14:paraId="2379E876" w14:textId="77777777" w:rsidR="003737DC" w:rsidRPr="00DC09C0" w:rsidRDefault="003737DC" w:rsidP="00D06D89">
      <w:pPr>
        <w:pStyle w:val="Default"/>
        <w:jc w:val="both"/>
        <w:rPr>
          <w:rFonts w:ascii="Century Gothic" w:hAnsi="Century Gothic"/>
          <w:sz w:val="22"/>
          <w:szCs w:val="22"/>
        </w:rPr>
      </w:pPr>
    </w:p>
    <w:p w14:paraId="16D7B270" w14:textId="77777777" w:rsidR="003737DC" w:rsidRPr="00DC09C0" w:rsidRDefault="003737DC" w:rsidP="00D06D89">
      <w:pPr>
        <w:pStyle w:val="Default"/>
        <w:jc w:val="both"/>
        <w:rPr>
          <w:rFonts w:ascii="Century Gothic" w:hAnsi="Century Gothic"/>
          <w:sz w:val="22"/>
          <w:szCs w:val="22"/>
        </w:rPr>
      </w:pPr>
      <w:r w:rsidRPr="00DC09C0">
        <w:rPr>
          <w:rFonts w:ascii="Century Gothic" w:hAnsi="Century Gothic"/>
          <w:sz w:val="22"/>
          <w:szCs w:val="22"/>
        </w:rPr>
        <w:t xml:space="preserve">The summary below demonstrates a high levels of patient engagement and satisfaction in services provided. </w:t>
      </w:r>
    </w:p>
    <w:p w14:paraId="6BE535AC" w14:textId="77777777" w:rsidR="003737DC" w:rsidRPr="00DC09C0" w:rsidRDefault="003737DC" w:rsidP="003737DC">
      <w:pPr>
        <w:pStyle w:val="Default"/>
        <w:rPr>
          <w:rFonts w:ascii="Century Gothic" w:hAnsi="Century Gothic"/>
          <w:sz w:val="22"/>
          <w:szCs w:val="22"/>
        </w:rPr>
      </w:pPr>
    </w:p>
    <w:tbl>
      <w:tblPr>
        <w:tblW w:w="7792" w:type="dxa"/>
        <w:tblInd w:w="608" w:type="dxa"/>
        <w:tblLook w:val="04A0" w:firstRow="1" w:lastRow="0" w:firstColumn="1" w:lastColumn="0" w:noHBand="0" w:noVBand="1"/>
      </w:tblPr>
      <w:tblGrid>
        <w:gridCol w:w="2263"/>
        <w:gridCol w:w="1276"/>
        <w:gridCol w:w="1276"/>
        <w:gridCol w:w="1552"/>
        <w:gridCol w:w="1425"/>
      </w:tblGrid>
      <w:tr w:rsidR="003737DC" w:rsidRPr="00DC09C0" w14:paraId="3C7019D7" w14:textId="77777777" w:rsidTr="00101158">
        <w:trPr>
          <w:trHeight w:val="31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8F029" w14:textId="77777777" w:rsidR="003737DC" w:rsidRPr="00DC09C0" w:rsidRDefault="003737DC" w:rsidP="00101158">
            <w:pPr>
              <w:jc w:val="center"/>
              <w:rPr>
                <w:rFonts w:ascii="Century Gothic" w:hAnsi="Century Gothic"/>
                <w:b/>
                <w:bCs/>
                <w:color w:val="000000"/>
                <w:lang w:eastAsia="en-GB"/>
              </w:rPr>
            </w:pPr>
            <w:r w:rsidRPr="00DC09C0">
              <w:rPr>
                <w:rFonts w:ascii="Century Gothic" w:hAnsi="Century Gothic"/>
                <w:b/>
                <w:bCs/>
                <w:color w:val="000000"/>
                <w:lang w:eastAsia="en-GB"/>
              </w:rPr>
              <w:t>Ratings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32254B"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IP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CD8444"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OP</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14:paraId="7D57EC42"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Total</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310F8BBA"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Percent</w:t>
            </w:r>
          </w:p>
        </w:tc>
      </w:tr>
      <w:tr w:rsidR="003737DC" w:rsidRPr="00DC09C0" w14:paraId="12189B7C"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39C1A95" w14:textId="77777777" w:rsidR="003737DC" w:rsidRPr="00DC09C0" w:rsidRDefault="003737DC" w:rsidP="00101158">
            <w:pPr>
              <w:rPr>
                <w:rFonts w:ascii="Century Gothic" w:hAnsi="Century Gothic"/>
                <w:b/>
                <w:color w:val="000000"/>
                <w:lang w:eastAsia="en-GB"/>
              </w:rPr>
            </w:pPr>
            <w:r w:rsidRPr="00DC09C0">
              <w:rPr>
                <w:rFonts w:ascii="Century Gothic" w:hAnsi="Century Gothic"/>
                <w:b/>
                <w:color w:val="000000"/>
                <w:lang w:eastAsia="en-GB"/>
              </w:rPr>
              <w:t>All Ratings</w:t>
            </w:r>
          </w:p>
        </w:tc>
        <w:tc>
          <w:tcPr>
            <w:tcW w:w="1276" w:type="dxa"/>
            <w:tcBorders>
              <w:top w:val="nil"/>
              <w:left w:val="nil"/>
              <w:bottom w:val="single" w:sz="4" w:space="0" w:color="auto"/>
              <w:right w:val="single" w:sz="4" w:space="0" w:color="auto"/>
            </w:tcBorders>
            <w:shd w:val="clear" w:color="auto" w:fill="auto"/>
            <w:noWrap/>
            <w:vAlign w:val="bottom"/>
            <w:hideMark/>
          </w:tcPr>
          <w:p w14:paraId="06B498EE"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12,240</w:t>
            </w:r>
          </w:p>
        </w:tc>
        <w:tc>
          <w:tcPr>
            <w:tcW w:w="1276" w:type="dxa"/>
            <w:tcBorders>
              <w:top w:val="nil"/>
              <w:left w:val="nil"/>
              <w:bottom w:val="single" w:sz="4" w:space="0" w:color="auto"/>
              <w:right w:val="single" w:sz="4" w:space="0" w:color="auto"/>
            </w:tcBorders>
            <w:shd w:val="clear" w:color="auto" w:fill="auto"/>
            <w:noWrap/>
            <w:vAlign w:val="bottom"/>
            <w:hideMark/>
          </w:tcPr>
          <w:p w14:paraId="595B8AEC"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11,713</w:t>
            </w:r>
          </w:p>
        </w:tc>
        <w:tc>
          <w:tcPr>
            <w:tcW w:w="1552" w:type="dxa"/>
            <w:tcBorders>
              <w:top w:val="nil"/>
              <w:left w:val="nil"/>
              <w:bottom w:val="single" w:sz="4" w:space="0" w:color="auto"/>
              <w:right w:val="single" w:sz="4" w:space="0" w:color="auto"/>
            </w:tcBorders>
            <w:shd w:val="clear" w:color="auto" w:fill="auto"/>
            <w:noWrap/>
            <w:vAlign w:val="bottom"/>
            <w:hideMark/>
          </w:tcPr>
          <w:p w14:paraId="27ED5CDF"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23,953</w:t>
            </w:r>
          </w:p>
        </w:tc>
        <w:tc>
          <w:tcPr>
            <w:tcW w:w="1425" w:type="dxa"/>
            <w:tcBorders>
              <w:top w:val="nil"/>
              <w:left w:val="nil"/>
              <w:bottom w:val="single" w:sz="4" w:space="0" w:color="auto"/>
              <w:right w:val="single" w:sz="4" w:space="0" w:color="auto"/>
            </w:tcBorders>
            <w:shd w:val="clear" w:color="auto" w:fill="auto"/>
            <w:noWrap/>
            <w:vAlign w:val="bottom"/>
            <w:hideMark/>
          </w:tcPr>
          <w:p w14:paraId="5810A862" w14:textId="77777777" w:rsidR="003737DC" w:rsidRPr="00DC09C0" w:rsidRDefault="003737DC" w:rsidP="00101158">
            <w:pPr>
              <w:jc w:val="center"/>
              <w:rPr>
                <w:rFonts w:ascii="Century Gothic" w:hAnsi="Century Gothic"/>
                <w:color w:val="000000"/>
                <w:lang w:eastAsia="en-GB"/>
              </w:rPr>
            </w:pPr>
          </w:p>
        </w:tc>
      </w:tr>
      <w:tr w:rsidR="003737DC" w:rsidRPr="00DC09C0" w14:paraId="6EF6A0FA"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5119C64" w14:textId="77777777" w:rsidR="003737DC" w:rsidRPr="00DC09C0" w:rsidRDefault="003737DC" w:rsidP="00101158">
            <w:pPr>
              <w:rPr>
                <w:rFonts w:ascii="Century Gothic" w:hAnsi="Century Gothic"/>
                <w:color w:val="000000"/>
                <w:lang w:eastAsia="en-GB"/>
              </w:rPr>
            </w:pPr>
            <w:r w:rsidRPr="00DC09C0">
              <w:rPr>
                <w:rFonts w:ascii="Century Gothic" w:hAnsi="Century Gothic"/>
                <w:color w:val="000000"/>
                <w:lang w:eastAsia="en-GB"/>
              </w:rPr>
              <w:t>Positive</w:t>
            </w:r>
          </w:p>
        </w:tc>
        <w:tc>
          <w:tcPr>
            <w:tcW w:w="1276" w:type="dxa"/>
            <w:tcBorders>
              <w:top w:val="nil"/>
              <w:left w:val="nil"/>
              <w:bottom w:val="single" w:sz="4" w:space="0" w:color="auto"/>
              <w:right w:val="single" w:sz="4" w:space="0" w:color="auto"/>
            </w:tcBorders>
            <w:shd w:val="clear" w:color="auto" w:fill="auto"/>
            <w:noWrap/>
            <w:vAlign w:val="bottom"/>
            <w:hideMark/>
          </w:tcPr>
          <w:p w14:paraId="1FA998F3"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11,782</w:t>
            </w:r>
          </w:p>
        </w:tc>
        <w:tc>
          <w:tcPr>
            <w:tcW w:w="1276" w:type="dxa"/>
            <w:tcBorders>
              <w:top w:val="nil"/>
              <w:left w:val="nil"/>
              <w:bottom w:val="single" w:sz="4" w:space="0" w:color="auto"/>
              <w:right w:val="single" w:sz="4" w:space="0" w:color="auto"/>
            </w:tcBorders>
            <w:shd w:val="clear" w:color="auto" w:fill="auto"/>
            <w:noWrap/>
            <w:vAlign w:val="bottom"/>
            <w:hideMark/>
          </w:tcPr>
          <w:p w14:paraId="485D55FA"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11,232</w:t>
            </w:r>
          </w:p>
        </w:tc>
        <w:tc>
          <w:tcPr>
            <w:tcW w:w="1552" w:type="dxa"/>
            <w:tcBorders>
              <w:top w:val="nil"/>
              <w:left w:val="nil"/>
              <w:bottom w:val="single" w:sz="4" w:space="0" w:color="auto"/>
              <w:right w:val="single" w:sz="4" w:space="0" w:color="auto"/>
            </w:tcBorders>
            <w:shd w:val="clear" w:color="auto" w:fill="auto"/>
            <w:noWrap/>
            <w:vAlign w:val="bottom"/>
            <w:hideMark/>
          </w:tcPr>
          <w:p w14:paraId="3FB83E66"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23,014</w:t>
            </w:r>
          </w:p>
        </w:tc>
        <w:tc>
          <w:tcPr>
            <w:tcW w:w="1425" w:type="dxa"/>
            <w:tcBorders>
              <w:top w:val="nil"/>
              <w:left w:val="nil"/>
              <w:bottom w:val="single" w:sz="4" w:space="0" w:color="auto"/>
              <w:right w:val="single" w:sz="4" w:space="0" w:color="auto"/>
            </w:tcBorders>
            <w:shd w:val="clear" w:color="auto" w:fill="auto"/>
            <w:noWrap/>
            <w:vAlign w:val="bottom"/>
            <w:hideMark/>
          </w:tcPr>
          <w:p w14:paraId="1A3E9C15"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96%</w:t>
            </w:r>
          </w:p>
        </w:tc>
      </w:tr>
      <w:tr w:rsidR="003737DC" w:rsidRPr="00DC09C0" w14:paraId="607BE014"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8A7E60" w14:textId="77777777" w:rsidR="003737DC" w:rsidRPr="00DC09C0" w:rsidRDefault="003737DC" w:rsidP="00101158">
            <w:pPr>
              <w:rPr>
                <w:rFonts w:ascii="Century Gothic" w:hAnsi="Century Gothic"/>
                <w:color w:val="000000"/>
                <w:lang w:eastAsia="en-GB"/>
              </w:rPr>
            </w:pPr>
            <w:r w:rsidRPr="00DC09C0">
              <w:rPr>
                <w:rFonts w:ascii="Century Gothic" w:hAnsi="Century Gothic"/>
                <w:color w:val="000000"/>
                <w:lang w:eastAsia="en-GB"/>
              </w:rPr>
              <w:t>Negative</w:t>
            </w:r>
          </w:p>
        </w:tc>
        <w:tc>
          <w:tcPr>
            <w:tcW w:w="1276" w:type="dxa"/>
            <w:tcBorders>
              <w:top w:val="nil"/>
              <w:left w:val="nil"/>
              <w:bottom w:val="single" w:sz="4" w:space="0" w:color="auto"/>
              <w:right w:val="single" w:sz="4" w:space="0" w:color="auto"/>
            </w:tcBorders>
            <w:shd w:val="clear" w:color="auto" w:fill="auto"/>
            <w:noWrap/>
            <w:vAlign w:val="bottom"/>
            <w:hideMark/>
          </w:tcPr>
          <w:p w14:paraId="0A1EDD8E"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222</w:t>
            </w:r>
          </w:p>
        </w:tc>
        <w:tc>
          <w:tcPr>
            <w:tcW w:w="1276" w:type="dxa"/>
            <w:tcBorders>
              <w:top w:val="nil"/>
              <w:left w:val="nil"/>
              <w:bottom w:val="single" w:sz="4" w:space="0" w:color="auto"/>
              <w:right w:val="single" w:sz="4" w:space="0" w:color="auto"/>
            </w:tcBorders>
            <w:shd w:val="clear" w:color="auto" w:fill="auto"/>
            <w:noWrap/>
            <w:vAlign w:val="bottom"/>
            <w:hideMark/>
          </w:tcPr>
          <w:p w14:paraId="5D26384C"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102</w:t>
            </w:r>
          </w:p>
        </w:tc>
        <w:tc>
          <w:tcPr>
            <w:tcW w:w="1552" w:type="dxa"/>
            <w:tcBorders>
              <w:top w:val="nil"/>
              <w:left w:val="nil"/>
              <w:bottom w:val="single" w:sz="4" w:space="0" w:color="auto"/>
              <w:right w:val="single" w:sz="4" w:space="0" w:color="auto"/>
            </w:tcBorders>
            <w:shd w:val="clear" w:color="auto" w:fill="auto"/>
            <w:noWrap/>
            <w:vAlign w:val="bottom"/>
            <w:hideMark/>
          </w:tcPr>
          <w:p w14:paraId="1E4A9FCA"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324</w:t>
            </w:r>
          </w:p>
        </w:tc>
        <w:tc>
          <w:tcPr>
            <w:tcW w:w="1425" w:type="dxa"/>
            <w:tcBorders>
              <w:top w:val="nil"/>
              <w:left w:val="nil"/>
              <w:bottom w:val="single" w:sz="4" w:space="0" w:color="auto"/>
              <w:right w:val="single" w:sz="4" w:space="0" w:color="auto"/>
            </w:tcBorders>
            <w:shd w:val="clear" w:color="auto" w:fill="auto"/>
            <w:noWrap/>
            <w:vAlign w:val="bottom"/>
            <w:hideMark/>
          </w:tcPr>
          <w:p w14:paraId="2FE0DC9B"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1%</w:t>
            </w:r>
          </w:p>
        </w:tc>
      </w:tr>
      <w:tr w:rsidR="003737DC" w:rsidRPr="00DC09C0" w14:paraId="6D1D89B8"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B503AD5" w14:textId="77777777" w:rsidR="003737DC" w:rsidRPr="00DC09C0" w:rsidRDefault="003737DC" w:rsidP="00101158">
            <w:pPr>
              <w:rPr>
                <w:rFonts w:ascii="Century Gothic" w:hAnsi="Century Gothic"/>
                <w:b/>
                <w:color w:val="000000"/>
                <w:lang w:eastAsia="en-GB"/>
              </w:rPr>
            </w:pPr>
            <w:r w:rsidRPr="00DC09C0">
              <w:rPr>
                <w:rFonts w:ascii="Century Gothic" w:hAnsi="Century Gothic"/>
                <w:b/>
                <w:color w:val="000000"/>
                <w:lang w:eastAsia="en-GB"/>
              </w:rPr>
              <w:t>All Comments</w:t>
            </w:r>
          </w:p>
        </w:tc>
        <w:tc>
          <w:tcPr>
            <w:tcW w:w="1276" w:type="dxa"/>
            <w:tcBorders>
              <w:top w:val="nil"/>
              <w:left w:val="nil"/>
              <w:bottom w:val="single" w:sz="4" w:space="0" w:color="auto"/>
              <w:right w:val="single" w:sz="4" w:space="0" w:color="auto"/>
            </w:tcBorders>
            <w:shd w:val="clear" w:color="auto" w:fill="auto"/>
            <w:noWrap/>
            <w:vAlign w:val="bottom"/>
            <w:hideMark/>
          </w:tcPr>
          <w:p w14:paraId="1FEDAF82"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8,557</w:t>
            </w:r>
          </w:p>
        </w:tc>
        <w:tc>
          <w:tcPr>
            <w:tcW w:w="1276" w:type="dxa"/>
            <w:tcBorders>
              <w:top w:val="nil"/>
              <w:left w:val="nil"/>
              <w:bottom w:val="single" w:sz="4" w:space="0" w:color="auto"/>
              <w:right w:val="single" w:sz="4" w:space="0" w:color="auto"/>
            </w:tcBorders>
            <w:shd w:val="clear" w:color="auto" w:fill="auto"/>
            <w:noWrap/>
            <w:vAlign w:val="bottom"/>
            <w:hideMark/>
          </w:tcPr>
          <w:p w14:paraId="7C72D58E"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9,183</w:t>
            </w:r>
          </w:p>
        </w:tc>
        <w:tc>
          <w:tcPr>
            <w:tcW w:w="1552" w:type="dxa"/>
            <w:tcBorders>
              <w:top w:val="nil"/>
              <w:left w:val="nil"/>
              <w:bottom w:val="single" w:sz="4" w:space="0" w:color="auto"/>
              <w:right w:val="single" w:sz="4" w:space="0" w:color="auto"/>
            </w:tcBorders>
            <w:shd w:val="clear" w:color="auto" w:fill="auto"/>
            <w:noWrap/>
            <w:vAlign w:val="bottom"/>
            <w:hideMark/>
          </w:tcPr>
          <w:p w14:paraId="5C77A5CA"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17,740</w:t>
            </w:r>
          </w:p>
        </w:tc>
        <w:tc>
          <w:tcPr>
            <w:tcW w:w="1425" w:type="dxa"/>
            <w:tcBorders>
              <w:top w:val="nil"/>
              <w:left w:val="nil"/>
              <w:bottom w:val="single" w:sz="4" w:space="0" w:color="auto"/>
              <w:right w:val="single" w:sz="4" w:space="0" w:color="auto"/>
            </w:tcBorders>
            <w:shd w:val="clear" w:color="auto" w:fill="auto"/>
            <w:noWrap/>
            <w:vAlign w:val="bottom"/>
            <w:hideMark/>
          </w:tcPr>
          <w:p w14:paraId="7520244D" w14:textId="77777777" w:rsidR="003737DC" w:rsidRPr="00DC09C0" w:rsidRDefault="003737DC" w:rsidP="00101158">
            <w:pPr>
              <w:jc w:val="center"/>
              <w:rPr>
                <w:rFonts w:ascii="Century Gothic" w:hAnsi="Century Gothic"/>
                <w:color w:val="000000"/>
                <w:lang w:eastAsia="en-GB"/>
              </w:rPr>
            </w:pPr>
          </w:p>
        </w:tc>
      </w:tr>
      <w:tr w:rsidR="003737DC" w:rsidRPr="00DC09C0" w14:paraId="43EC5D87"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39397A" w14:textId="77777777" w:rsidR="003737DC" w:rsidRPr="00DC09C0" w:rsidRDefault="003737DC" w:rsidP="00101158">
            <w:pPr>
              <w:rPr>
                <w:rFonts w:ascii="Century Gothic" w:hAnsi="Century Gothic"/>
                <w:color w:val="000000"/>
                <w:lang w:eastAsia="en-GB"/>
              </w:rPr>
            </w:pPr>
            <w:r w:rsidRPr="00DC09C0">
              <w:rPr>
                <w:rFonts w:ascii="Century Gothic" w:hAnsi="Century Gothic"/>
                <w:color w:val="000000"/>
                <w:lang w:eastAsia="en-GB"/>
              </w:rPr>
              <w:t>Positive</w:t>
            </w:r>
          </w:p>
        </w:tc>
        <w:tc>
          <w:tcPr>
            <w:tcW w:w="1276" w:type="dxa"/>
            <w:tcBorders>
              <w:top w:val="nil"/>
              <w:left w:val="nil"/>
              <w:bottom w:val="single" w:sz="4" w:space="0" w:color="auto"/>
              <w:right w:val="single" w:sz="4" w:space="0" w:color="auto"/>
            </w:tcBorders>
            <w:shd w:val="clear" w:color="auto" w:fill="auto"/>
            <w:noWrap/>
            <w:vAlign w:val="bottom"/>
            <w:hideMark/>
          </w:tcPr>
          <w:p w14:paraId="2B5ECADF"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8,291</w:t>
            </w:r>
          </w:p>
        </w:tc>
        <w:tc>
          <w:tcPr>
            <w:tcW w:w="1276" w:type="dxa"/>
            <w:tcBorders>
              <w:top w:val="nil"/>
              <w:left w:val="nil"/>
              <w:bottom w:val="single" w:sz="4" w:space="0" w:color="auto"/>
              <w:right w:val="single" w:sz="4" w:space="0" w:color="auto"/>
            </w:tcBorders>
            <w:shd w:val="clear" w:color="auto" w:fill="auto"/>
            <w:noWrap/>
            <w:vAlign w:val="bottom"/>
            <w:hideMark/>
          </w:tcPr>
          <w:p w14:paraId="6E99A6C6"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8,879</w:t>
            </w:r>
          </w:p>
        </w:tc>
        <w:tc>
          <w:tcPr>
            <w:tcW w:w="1552" w:type="dxa"/>
            <w:tcBorders>
              <w:top w:val="nil"/>
              <w:left w:val="nil"/>
              <w:bottom w:val="single" w:sz="4" w:space="0" w:color="auto"/>
              <w:right w:val="single" w:sz="4" w:space="0" w:color="auto"/>
            </w:tcBorders>
            <w:shd w:val="clear" w:color="auto" w:fill="auto"/>
            <w:noWrap/>
            <w:vAlign w:val="bottom"/>
            <w:hideMark/>
          </w:tcPr>
          <w:p w14:paraId="179FEB00"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17,170</w:t>
            </w:r>
          </w:p>
        </w:tc>
        <w:tc>
          <w:tcPr>
            <w:tcW w:w="1425" w:type="dxa"/>
            <w:tcBorders>
              <w:top w:val="nil"/>
              <w:left w:val="nil"/>
              <w:bottom w:val="single" w:sz="4" w:space="0" w:color="auto"/>
              <w:right w:val="single" w:sz="4" w:space="0" w:color="auto"/>
            </w:tcBorders>
            <w:shd w:val="clear" w:color="auto" w:fill="auto"/>
            <w:noWrap/>
            <w:vAlign w:val="bottom"/>
            <w:hideMark/>
          </w:tcPr>
          <w:p w14:paraId="6D071638"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97%</w:t>
            </w:r>
          </w:p>
        </w:tc>
      </w:tr>
      <w:tr w:rsidR="003737DC" w:rsidRPr="00DC09C0" w14:paraId="6A481D91" w14:textId="77777777" w:rsidTr="00101158">
        <w:trPr>
          <w:trHeight w:val="31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DCCCF32" w14:textId="77777777" w:rsidR="003737DC" w:rsidRPr="00DC09C0" w:rsidRDefault="003737DC" w:rsidP="00101158">
            <w:pPr>
              <w:rPr>
                <w:rFonts w:ascii="Century Gothic" w:hAnsi="Century Gothic"/>
                <w:color w:val="000000"/>
                <w:lang w:eastAsia="en-GB"/>
              </w:rPr>
            </w:pPr>
            <w:r w:rsidRPr="00DC09C0">
              <w:rPr>
                <w:rFonts w:ascii="Century Gothic" w:hAnsi="Century Gothic"/>
                <w:color w:val="000000"/>
                <w:lang w:eastAsia="en-GB"/>
              </w:rPr>
              <w:t>Negative</w:t>
            </w:r>
          </w:p>
        </w:tc>
        <w:tc>
          <w:tcPr>
            <w:tcW w:w="1276" w:type="dxa"/>
            <w:tcBorders>
              <w:top w:val="nil"/>
              <w:left w:val="nil"/>
              <w:bottom w:val="single" w:sz="4" w:space="0" w:color="auto"/>
              <w:right w:val="single" w:sz="4" w:space="0" w:color="auto"/>
            </w:tcBorders>
            <w:shd w:val="clear" w:color="auto" w:fill="auto"/>
            <w:noWrap/>
            <w:vAlign w:val="bottom"/>
            <w:hideMark/>
          </w:tcPr>
          <w:p w14:paraId="15359220"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222</w:t>
            </w:r>
          </w:p>
        </w:tc>
        <w:tc>
          <w:tcPr>
            <w:tcW w:w="1276" w:type="dxa"/>
            <w:tcBorders>
              <w:top w:val="nil"/>
              <w:left w:val="nil"/>
              <w:bottom w:val="single" w:sz="4" w:space="0" w:color="auto"/>
              <w:right w:val="single" w:sz="4" w:space="0" w:color="auto"/>
            </w:tcBorders>
            <w:shd w:val="clear" w:color="auto" w:fill="auto"/>
            <w:noWrap/>
            <w:vAlign w:val="bottom"/>
            <w:hideMark/>
          </w:tcPr>
          <w:p w14:paraId="43338AC0"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277</w:t>
            </w:r>
          </w:p>
        </w:tc>
        <w:tc>
          <w:tcPr>
            <w:tcW w:w="1552" w:type="dxa"/>
            <w:tcBorders>
              <w:top w:val="nil"/>
              <w:left w:val="nil"/>
              <w:bottom w:val="single" w:sz="4" w:space="0" w:color="auto"/>
              <w:right w:val="single" w:sz="4" w:space="0" w:color="auto"/>
            </w:tcBorders>
            <w:shd w:val="clear" w:color="auto" w:fill="auto"/>
            <w:noWrap/>
            <w:vAlign w:val="bottom"/>
            <w:hideMark/>
          </w:tcPr>
          <w:p w14:paraId="2B5EB946" w14:textId="77777777" w:rsidR="003737DC" w:rsidRPr="00DC09C0" w:rsidRDefault="003737DC" w:rsidP="00101158">
            <w:pPr>
              <w:jc w:val="center"/>
              <w:rPr>
                <w:rFonts w:ascii="Century Gothic" w:hAnsi="Century Gothic"/>
                <w:b/>
                <w:color w:val="000000"/>
                <w:lang w:eastAsia="en-GB"/>
              </w:rPr>
            </w:pPr>
            <w:r w:rsidRPr="00DC09C0">
              <w:rPr>
                <w:rFonts w:ascii="Century Gothic" w:hAnsi="Century Gothic"/>
                <w:b/>
                <w:color w:val="000000"/>
                <w:lang w:eastAsia="en-GB"/>
              </w:rPr>
              <w:t>499</w:t>
            </w:r>
          </w:p>
        </w:tc>
        <w:tc>
          <w:tcPr>
            <w:tcW w:w="1425" w:type="dxa"/>
            <w:tcBorders>
              <w:top w:val="nil"/>
              <w:left w:val="nil"/>
              <w:bottom w:val="single" w:sz="4" w:space="0" w:color="auto"/>
              <w:right w:val="single" w:sz="4" w:space="0" w:color="auto"/>
            </w:tcBorders>
            <w:shd w:val="clear" w:color="auto" w:fill="auto"/>
            <w:noWrap/>
            <w:vAlign w:val="bottom"/>
            <w:hideMark/>
          </w:tcPr>
          <w:p w14:paraId="6BF67DE1" w14:textId="77777777" w:rsidR="003737DC" w:rsidRPr="00DC09C0" w:rsidRDefault="003737DC" w:rsidP="00101158">
            <w:pPr>
              <w:jc w:val="center"/>
              <w:rPr>
                <w:rFonts w:ascii="Century Gothic" w:hAnsi="Century Gothic"/>
                <w:color w:val="000000"/>
                <w:lang w:eastAsia="en-GB"/>
              </w:rPr>
            </w:pPr>
            <w:r w:rsidRPr="00DC09C0">
              <w:rPr>
                <w:rFonts w:ascii="Century Gothic" w:hAnsi="Century Gothic"/>
                <w:color w:val="000000"/>
                <w:lang w:eastAsia="en-GB"/>
              </w:rPr>
              <w:t>3%</w:t>
            </w:r>
          </w:p>
        </w:tc>
      </w:tr>
    </w:tbl>
    <w:p w14:paraId="6BA33531" w14:textId="77777777" w:rsidR="003737DC" w:rsidRPr="00DC09C0" w:rsidRDefault="003737DC" w:rsidP="003737DC">
      <w:pPr>
        <w:jc w:val="both"/>
        <w:rPr>
          <w:rFonts w:ascii="Century Gothic" w:hAnsi="Century Gothic" w:cs="Calibri"/>
          <w:sz w:val="22"/>
          <w:szCs w:val="22"/>
        </w:rPr>
      </w:pPr>
      <w:r w:rsidRPr="00DC09C0">
        <w:rPr>
          <w:rFonts w:ascii="Century Gothic" w:hAnsi="Century Gothic" w:cs="Calibri"/>
          <w:sz w:val="22"/>
          <w:szCs w:val="22"/>
        </w:rPr>
        <w:lastRenderedPageBreak/>
        <w:t>Feedback from FFT comments are monitored, collated and given to inpatient and day-case ward leaders, and outpatient department service managers to review and act on where appropriate. Any changes or improvements to services are shared with patients through communication channels including ‘You said - We did’ posters displayed in clinical areas and via newsletters and other publications. 10 patient comments were received regarding accessibility for people with disabilities and wheelchair users and 7 were complimentary about the steps taken at the Trust:</w:t>
      </w:r>
    </w:p>
    <w:p w14:paraId="6F3C79C1" w14:textId="77777777" w:rsidR="003737DC" w:rsidRPr="00DC09C0" w:rsidRDefault="003737DC" w:rsidP="003737DC">
      <w:pPr>
        <w:jc w:val="both"/>
        <w:rPr>
          <w:rFonts w:ascii="Century Gothic" w:hAnsi="Century Gothic" w:cs="Calibri"/>
          <w:sz w:val="22"/>
          <w:szCs w:val="22"/>
        </w:rPr>
      </w:pPr>
    </w:p>
    <w:p w14:paraId="7E17E31C" w14:textId="77777777" w:rsidR="003737DC" w:rsidRPr="00DC09C0" w:rsidRDefault="003737DC" w:rsidP="003737DC">
      <w:pPr>
        <w:jc w:val="both"/>
        <w:rPr>
          <w:rFonts w:ascii="Century Gothic" w:hAnsi="Century Gothic" w:cs="Calibri"/>
          <w:sz w:val="22"/>
          <w:szCs w:val="22"/>
          <w:shd w:val="clear" w:color="auto" w:fill="FFFFFF"/>
        </w:rPr>
      </w:pPr>
      <w:r w:rsidRPr="00DC09C0">
        <w:rPr>
          <w:rFonts w:ascii="Century Gothic" w:hAnsi="Century Gothic" w:cs="Calibri"/>
          <w:sz w:val="22"/>
          <w:szCs w:val="22"/>
        </w:rPr>
        <w:t>“</w:t>
      </w:r>
      <w:r w:rsidRPr="00DC09C0">
        <w:rPr>
          <w:rFonts w:ascii="Century Gothic" w:hAnsi="Century Gothic" w:cs="Calibri"/>
          <w:sz w:val="22"/>
          <w:szCs w:val="22"/>
          <w:shd w:val="clear" w:color="auto" w:fill="FFFFFF"/>
        </w:rPr>
        <w:t>We were seen very quickly today &amp; reasonable adjustments were made regarding the next appointment due to patients learning disability &amp; dementia”</w:t>
      </w:r>
    </w:p>
    <w:p w14:paraId="7570AF11" w14:textId="77777777" w:rsidR="003737DC" w:rsidRPr="00DC09C0" w:rsidRDefault="003737DC" w:rsidP="003737DC">
      <w:pPr>
        <w:jc w:val="both"/>
        <w:rPr>
          <w:rFonts w:ascii="Century Gothic" w:hAnsi="Century Gothic" w:cs="Calibri"/>
          <w:sz w:val="22"/>
          <w:szCs w:val="22"/>
          <w:shd w:val="clear" w:color="auto" w:fill="FFFFFF"/>
        </w:rPr>
      </w:pPr>
    </w:p>
    <w:p w14:paraId="7EF90FCA" w14:textId="77777777" w:rsidR="003737DC" w:rsidRDefault="003737DC" w:rsidP="00D06D89">
      <w:pPr>
        <w:jc w:val="both"/>
        <w:rPr>
          <w:rFonts w:ascii="Century Gothic" w:hAnsi="Century Gothic" w:cs="Calibri"/>
          <w:color w:val="000000"/>
          <w:sz w:val="22"/>
          <w:szCs w:val="22"/>
          <w:lang w:eastAsia="en-GB"/>
        </w:rPr>
      </w:pPr>
      <w:r w:rsidRPr="00DC09C0">
        <w:rPr>
          <w:rFonts w:ascii="Century Gothic" w:hAnsi="Century Gothic" w:cs="Calibri"/>
          <w:color w:val="000000"/>
          <w:sz w:val="22"/>
          <w:szCs w:val="22"/>
          <w:lang w:eastAsia="en-GB"/>
        </w:rPr>
        <w:t>Prompt, professional, friendly staff. Clean surroundings, space to move wheelchairs around comfortably with an easy access toilet. All things that relieve the stress of the visit with the usual high quality of care and attention as supplied by the rest of the Brompton facilities”</w:t>
      </w:r>
    </w:p>
    <w:p w14:paraId="33DFB8E3" w14:textId="77777777" w:rsidR="00D06D89" w:rsidRPr="00DC09C0" w:rsidRDefault="00D06D89" w:rsidP="00D06D89">
      <w:pPr>
        <w:jc w:val="both"/>
        <w:rPr>
          <w:rFonts w:ascii="Century Gothic" w:hAnsi="Century Gothic" w:cs="Calibri"/>
          <w:color w:val="000000"/>
          <w:sz w:val="22"/>
          <w:szCs w:val="22"/>
          <w:lang w:eastAsia="en-GB"/>
        </w:rPr>
      </w:pPr>
    </w:p>
    <w:p w14:paraId="28C4A3B9" w14:textId="77777777" w:rsidR="003737DC" w:rsidRPr="00DC09C0" w:rsidRDefault="003737DC" w:rsidP="00D06D89">
      <w:pPr>
        <w:jc w:val="both"/>
        <w:rPr>
          <w:rFonts w:ascii="Century Gothic" w:hAnsi="Century Gothic" w:cs="Calibri"/>
          <w:sz w:val="22"/>
          <w:szCs w:val="22"/>
        </w:rPr>
      </w:pPr>
      <w:r w:rsidRPr="00DC09C0">
        <w:rPr>
          <w:rFonts w:ascii="Century Gothic" w:hAnsi="Century Gothic" w:cs="Arial"/>
          <w:sz w:val="22"/>
          <w:szCs w:val="22"/>
        </w:rPr>
        <w:t>Three comments were shared with Estates and were concerns about the accessibility of Fulham Wing entrance and the need for additional accessible toilets across the sites.</w:t>
      </w:r>
    </w:p>
    <w:p w14:paraId="1AC9C015" w14:textId="77777777" w:rsidR="003737DC" w:rsidRPr="00DC09C0" w:rsidRDefault="003737DC" w:rsidP="003737DC">
      <w:pPr>
        <w:jc w:val="both"/>
        <w:rPr>
          <w:rFonts w:ascii="Century Gothic" w:hAnsi="Century Gothic" w:cs="Arial"/>
          <w:b/>
          <w:bCs/>
          <w:sz w:val="22"/>
          <w:szCs w:val="22"/>
        </w:rPr>
      </w:pPr>
    </w:p>
    <w:p w14:paraId="48DAB13B" w14:textId="77777777" w:rsidR="003737DC" w:rsidRPr="00DC09C0" w:rsidRDefault="003737DC" w:rsidP="003737DC">
      <w:pPr>
        <w:ind w:left="284"/>
        <w:jc w:val="both"/>
        <w:rPr>
          <w:rFonts w:ascii="Century Gothic" w:hAnsi="Century Gothic" w:cs="Calibri"/>
          <w:sz w:val="22"/>
          <w:szCs w:val="22"/>
        </w:rPr>
      </w:pPr>
      <w:r w:rsidRPr="00DC09C0">
        <w:rPr>
          <w:rFonts w:ascii="Century Gothic" w:hAnsi="Century Gothic" w:cs="Arial"/>
          <w:b/>
          <w:bCs/>
          <w:sz w:val="22"/>
          <w:szCs w:val="22"/>
        </w:rPr>
        <w:t>PLACE (2018)</w:t>
      </w:r>
    </w:p>
    <w:p w14:paraId="08CE08D7" w14:textId="77777777" w:rsidR="003737DC" w:rsidRPr="00DC09C0" w:rsidRDefault="003737DC" w:rsidP="003737DC">
      <w:pPr>
        <w:ind w:left="284"/>
        <w:jc w:val="both"/>
        <w:rPr>
          <w:rFonts w:ascii="Century Gothic" w:hAnsi="Century Gothic" w:cs="Arial"/>
          <w:bCs/>
          <w:sz w:val="22"/>
          <w:szCs w:val="22"/>
        </w:rPr>
      </w:pPr>
      <w:r w:rsidRPr="00DC09C0">
        <w:rPr>
          <w:rFonts w:ascii="Century Gothic" w:hAnsi="Century Gothic" w:cs="Arial"/>
          <w:bCs/>
          <w:sz w:val="22"/>
          <w:szCs w:val="22"/>
        </w:rPr>
        <w:t>On an annual basis the Trust conducts a Patient-Led Assessment of the Care Environment (PLACE).  PLACE replaced the former Patient Environment Action Team (PEAT) inspections in 2013. The assessments apply to all organisations providing NHS funded care. These assessments are designed to provide patients and other stakeholder’s assurance on how their local health and care services are run. Areas of assessment are:</w:t>
      </w:r>
    </w:p>
    <w:p w14:paraId="6335E2DD" w14:textId="77777777" w:rsidR="003737DC" w:rsidRPr="00DC09C0" w:rsidRDefault="003737DC" w:rsidP="003737DC">
      <w:pPr>
        <w:numPr>
          <w:ilvl w:val="0"/>
          <w:numId w:val="29"/>
        </w:numPr>
        <w:ind w:left="284"/>
        <w:jc w:val="both"/>
        <w:rPr>
          <w:rFonts w:ascii="Century Gothic" w:hAnsi="Century Gothic" w:cs="Arial"/>
          <w:bCs/>
          <w:sz w:val="22"/>
          <w:szCs w:val="22"/>
        </w:rPr>
      </w:pPr>
      <w:r w:rsidRPr="00DC09C0">
        <w:rPr>
          <w:rFonts w:ascii="Century Gothic" w:hAnsi="Century Gothic" w:cs="Arial"/>
          <w:bCs/>
          <w:sz w:val="22"/>
          <w:szCs w:val="22"/>
        </w:rPr>
        <w:t>Cleanliness</w:t>
      </w:r>
    </w:p>
    <w:p w14:paraId="254D326C" w14:textId="77777777" w:rsidR="003737DC" w:rsidRPr="00DC09C0" w:rsidRDefault="003737DC" w:rsidP="003737DC">
      <w:pPr>
        <w:numPr>
          <w:ilvl w:val="0"/>
          <w:numId w:val="29"/>
        </w:numPr>
        <w:ind w:left="284"/>
        <w:jc w:val="both"/>
        <w:rPr>
          <w:rFonts w:ascii="Century Gothic" w:hAnsi="Century Gothic" w:cs="Arial"/>
          <w:bCs/>
          <w:sz w:val="22"/>
          <w:szCs w:val="22"/>
        </w:rPr>
      </w:pPr>
      <w:r w:rsidRPr="00DC09C0">
        <w:rPr>
          <w:rFonts w:ascii="Century Gothic" w:hAnsi="Century Gothic" w:cs="Arial"/>
          <w:bCs/>
          <w:sz w:val="22"/>
          <w:szCs w:val="22"/>
        </w:rPr>
        <w:t>nutrition and hydration</w:t>
      </w:r>
    </w:p>
    <w:p w14:paraId="1D940F8F" w14:textId="77777777" w:rsidR="003737DC" w:rsidRPr="00DC09C0" w:rsidRDefault="003737DC" w:rsidP="003737DC">
      <w:pPr>
        <w:numPr>
          <w:ilvl w:val="0"/>
          <w:numId w:val="29"/>
        </w:numPr>
        <w:ind w:left="284"/>
        <w:jc w:val="both"/>
        <w:rPr>
          <w:rFonts w:ascii="Century Gothic" w:hAnsi="Century Gothic" w:cs="Arial"/>
          <w:bCs/>
          <w:sz w:val="22"/>
          <w:szCs w:val="22"/>
        </w:rPr>
      </w:pPr>
      <w:r w:rsidRPr="00DC09C0">
        <w:rPr>
          <w:rFonts w:ascii="Century Gothic" w:hAnsi="Century Gothic" w:cs="Arial"/>
          <w:bCs/>
          <w:sz w:val="22"/>
          <w:szCs w:val="22"/>
        </w:rPr>
        <w:t>privacy and dignity</w:t>
      </w:r>
    </w:p>
    <w:p w14:paraId="5425AEE0" w14:textId="77777777" w:rsidR="003737DC" w:rsidRPr="00DC09C0" w:rsidRDefault="003737DC" w:rsidP="003737DC">
      <w:pPr>
        <w:numPr>
          <w:ilvl w:val="0"/>
          <w:numId w:val="29"/>
        </w:numPr>
        <w:ind w:left="284"/>
        <w:jc w:val="both"/>
        <w:rPr>
          <w:rFonts w:ascii="Century Gothic" w:hAnsi="Century Gothic" w:cs="Arial"/>
          <w:bCs/>
          <w:sz w:val="22"/>
          <w:szCs w:val="22"/>
        </w:rPr>
      </w:pPr>
      <w:r w:rsidRPr="00DC09C0">
        <w:rPr>
          <w:rFonts w:ascii="Century Gothic" w:hAnsi="Century Gothic" w:cs="Arial"/>
          <w:bCs/>
          <w:sz w:val="22"/>
          <w:szCs w:val="22"/>
        </w:rPr>
        <w:t>building condition and appearance</w:t>
      </w:r>
    </w:p>
    <w:p w14:paraId="44B29D9E" w14:textId="77777777" w:rsidR="003737DC" w:rsidRPr="00DC09C0" w:rsidRDefault="003737DC" w:rsidP="003737DC">
      <w:pPr>
        <w:ind w:left="284"/>
        <w:jc w:val="both"/>
        <w:rPr>
          <w:rFonts w:ascii="Century Gothic" w:hAnsi="Century Gothic" w:cs="Arial"/>
          <w:bCs/>
          <w:sz w:val="22"/>
          <w:szCs w:val="22"/>
        </w:rPr>
      </w:pPr>
    </w:p>
    <w:p w14:paraId="135592DD" w14:textId="77777777" w:rsidR="003737DC" w:rsidRPr="00DC09C0" w:rsidRDefault="003737DC" w:rsidP="003737DC">
      <w:pPr>
        <w:ind w:left="284"/>
        <w:jc w:val="both"/>
        <w:rPr>
          <w:rFonts w:ascii="Century Gothic" w:hAnsi="Century Gothic" w:cs="Arial"/>
          <w:bCs/>
          <w:sz w:val="22"/>
          <w:szCs w:val="22"/>
        </w:rPr>
      </w:pPr>
      <w:r w:rsidRPr="00DC09C0">
        <w:rPr>
          <w:rFonts w:ascii="Century Gothic" w:hAnsi="Century Gothic" w:cs="Arial"/>
          <w:bCs/>
          <w:sz w:val="22"/>
          <w:szCs w:val="22"/>
        </w:rPr>
        <w:t xml:space="preserve">Assessments are carried out by several members of staff together with patient representatives from Healthwatch and volunteers. </w:t>
      </w:r>
    </w:p>
    <w:p w14:paraId="54EFE14E" w14:textId="77777777" w:rsidR="003737DC" w:rsidRPr="00DC09C0" w:rsidRDefault="003737DC" w:rsidP="003737DC">
      <w:pPr>
        <w:ind w:left="284"/>
        <w:jc w:val="both"/>
        <w:rPr>
          <w:rFonts w:ascii="Century Gothic" w:hAnsi="Century Gothic" w:cs="Arial"/>
          <w:bCs/>
          <w:sz w:val="22"/>
          <w:szCs w:val="22"/>
        </w:rPr>
      </w:pPr>
    </w:p>
    <w:p w14:paraId="11A34FF2"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The Trust has performed well in the 2018 PLACE assessment and achieved the national average in the majority of the assessment areas, exceeding it in two (patient and site food). </w:t>
      </w:r>
    </w:p>
    <w:p w14:paraId="413EABE3" w14:textId="77777777" w:rsidR="003737DC" w:rsidRPr="00DC09C0" w:rsidRDefault="003737DC" w:rsidP="003737DC">
      <w:pPr>
        <w:ind w:left="284"/>
        <w:jc w:val="both"/>
        <w:rPr>
          <w:rFonts w:ascii="Century Gothic" w:hAnsi="Century Gothic" w:cs="Arial"/>
          <w:bCs/>
          <w:sz w:val="22"/>
          <w:szCs w:val="22"/>
        </w:rPr>
      </w:pPr>
    </w:p>
    <w:p w14:paraId="1C550D6A"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Generally, the Trust does well and there has never been any specific feedback to discrimination and equality.  At times the age of the buildings does not allow for suitable physical access for those patients with a physical disability; the Trust is aware of these locations and makes suitable alternative arrangements</w:t>
      </w:r>
    </w:p>
    <w:p w14:paraId="05F06F35" w14:textId="77777777" w:rsidR="00D06D89" w:rsidRDefault="00D06D89" w:rsidP="00D06D89">
      <w:pPr>
        <w:ind w:firstLine="284"/>
        <w:jc w:val="both"/>
        <w:rPr>
          <w:rFonts w:ascii="Century Gothic" w:hAnsi="Century Gothic"/>
        </w:rPr>
      </w:pPr>
    </w:p>
    <w:p w14:paraId="73E6F39B" w14:textId="77777777" w:rsidR="003737DC" w:rsidRPr="00DC09C0" w:rsidRDefault="003737DC" w:rsidP="00D06D89">
      <w:pPr>
        <w:ind w:firstLine="284"/>
        <w:jc w:val="both"/>
        <w:rPr>
          <w:rFonts w:ascii="Century Gothic" w:hAnsi="Century Gothic" w:cstheme="minorHAnsi"/>
          <w:b/>
          <w:sz w:val="22"/>
        </w:rPr>
      </w:pPr>
      <w:r w:rsidRPr="00DC09C0">
        <w:rPr>
          <w:rFonts w:ascii="Century Gothic" w:hAnsi="Century Gothic" w:cstheme="minorHAnsi"/>
          <w:b/>
          <w:sz w:val="22"/>
        </w:rPr>
        <w:t>Engaging patients to advance service improvement and the patient experience</w:t>
      </w:r>
    </w:p>
    <w:p w14:paraId="7E1C79B7" w14:textId="77777777" w:rsidR="003737DC" w:rsidRPr="00DC09C0" w:rsidRDefault="003737DC" w:rsidP="003737DC">
      <w:pPr>
        <w:ind w:left="284"/>
        <w:jc w:val="both"/>
        <w:rPr>
          <w:rFonts w:ascii="Century Gothic" w:hAnsi="Century Gothic" w:cs="Arial"/>
          <w:color w:val="000000"/>
          <w:sz w:val="22"/>
          <w:szCs w:val="22"/>
        </w:rPr>
      </w:pPr>
    </w:p>
    <w:p w14:paraId="25765DCA"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 xml:space="preserve">A new Trust-wide Patient &amp; Public Engagement Strategy has been </w:t>
      </w:r>
      <w:r w:rsidR="00D06D89" w:rsidRPr="00DC09C0">
        <w:rPr>
          <w:rFonts w:ascii="Century Gothic" w:hAnsi="Century Gothic" w:cs="Arial"/>
          <w:color w:val="000000"/>
          <w:sz w:val="22"/>
          <w:szCs w:val="22"/>
        </w:rPr>
        <w:t>developed and</w:t>
      </w:r>
      <w:r w:rsidRPr="00DC09C0">
        <w:rPr>
          <w:rFonts w:ascii="Century Gothic" w:hAnsi="Century Gothic" w:cs="Arial"/>
          <w:color w:val="000000"/>
          <w:sz w:val="22"/>
          <w:szCs w:val="22"/>
        </w:rPr>
        <w:t xml:space="preserve"> was launched in January 2020. It has been fully endorsed by the Trust board and the Council of Governors. It was written with input with members of the Patient &amp; Public Engagement Group (PPEG) and has been reviewed by PPE Staff Champions.  It aims to increase patient involvement, strengthen governance and use patient data more effectively to improve patient experiences of care. Alongside the Strategy, an action plan outlines key aims, objectives, bringing together key strands of work, encouraging shared learning and collaboration. This Strategy will ensure we are in line with CQC requirements in this area. The strategy delivery will be monitored by the PPEG and staff champions group. </w:t>
      </w:r>
    </w:p>
    <w:p w14:paraId="48F8CF0C" w14:textId="77777777" w:rsidR="003737DC" w:rsidRPr="00DC09C0" w:rsidRDefault="003737DC" w:rsidP="003737DC">
      <w:pPr>
        <w:ind w:left="284"/>
        <w:jc w:val="both"/>
        <w:rPr>
          <w:rFonts w:ascii="Century Gothic" w:hAnsi="Century Gothic" w:cs="Arial"/>
          <w:color w:val="000000"/>
          <w:sz w:val="22"/>
          <w:szCs w:val="22"/>
        </w:rPr>
      </w:pPr>
    </w:p>
    <w:p w14:paraId="0C2BCFD6" w14:textId="77777777" w:rsidR="003737DC" w:rsidRPr="00D06D89" w:rsidRDefault="003737DC" w:rsidP="003737DC">
      <w:pPr>
        <w:ind w:left="284"/>
        <w:jc w:val="both"/>
        <w:rPr>
          <w:rFonts w:ascii="Century Gothic" w:hAnsi="Century Gothic" w:cs="Arial"/>
          <w:b/>
          <w:bCs/>
          <w:color w:val="000000"/>
          <w:sz w:val="22"/>
          <w:szCs w:val="22"/>
        </w:rPr>
      </w:pPr>
      <w:r w:rsidRPr="00D06D89">
        <w:rPr>
          <w:rFonts w:ascii="Century Gothic" w:hAnsi="Century Gothic" w:cs="Arial"/>
          <w:b/>
          <w:bCs/>
          <w:color w:val="000000"/>
          <w:sz w:val="22"/>
          <w:szCs w:val="22"/>
        </w:rPr>
        <w:lastRenderedPageBreak/>
        <w:t>The PPEG</w:t>
      </w:r>
    </w:p>
    <w:p w14:paraId="07D0FB5E"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 xml:space="preserve">This patient working group meets quarterly to support the development and implementation of the PPE Strategy.  A recruitment drive is underway to increase/diversify the membership – and to forge more effective links with other patient led groups across the Trust. The PPEG agenda includes updates from the PALS team, Brompton Fountain, and often will include presentations from staff that have delivered PPE projects, often through quality improvement work. Patient representatives that sit on other steering groups, such as the discharge and good night’s sleep campaign working groups, also feedback news to the PPEG. Karen Taylor currently chairs this group, but the aim in 2021 is to review its Terms of Reference and devise a process to elect a patient chair. </w:t>
      </w:r>
    </w:p>
    <w:p w14:paraId="77480895" w14:textId="77777777" w:rsidR="003737DC" w:rsidRPr="00DC09C0" w:rsidRDefault="003737DC" w:rsidP="003737DC">
      <w:pPr>
        <w:ind w:left="284"/>
        <w:jc w:val="both"/>
        <w:rPr>
          <w:rFonts w:ascii="Century Gothic" w:hAnsi="Century Gothic" w:cs="Arial"/>
          <w:color w:val="000000"/>
          <w:sz w:val="22"/>
          <w:szCs w:val="22"/>
        </w:rPr>
      </w:pPr>
    </w:p>
    <w:p w14:paraId="217E2841" w14:textId="77777777" w:rsidR="003737DC" w:rsidRPr="00D06D89" w:rsidRDefault="003737DC" w:rsidP="003737DC">
      <w:pPr>
        <w:ind w:left="284"/>
        <w:jc w:val="both"/>
        <w:rPr>
          <w:rFonts w:ascii="Century Gothic" w:hAnsi="Century Gothic" w:cs="Arial"/>
          <w:b/>
          <w:bCs/>
          <w:color w:val="000000"/>
          <w:sz w:val="22"/>
          <w:szCs w:val="22"/>
        </w:rPr>
      </w:pPr>
      <w:r w:rsidRPr="00D06D89">
        <w:rPr>
          <w:rFonts w:ascii="Century Gothic" w:hAnsi="Century Gothic" w:cs="Arial"/>
          <w:b/>
          <w:bCs/>
          <w:color w:val="000000"/>
          <w:sz w:val="22"/>
          <w:szCs w:val="22"/>
        </w:rPr>
        <w:t>RB&amp;H Trailblazers – a Peer Support Network for young people 13-25</w:t>
      </w:r>
    </w:p>
    <w:p w14:paraId="7FDAFD48"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 xml:space="preserve">The Trailblazers is the Trust’s youth forum for young people aged 13-25. It was developed in partnership with the Brompton Fountain and patient Chloe </w:t>
      </w:r>
      <w:proofErr w:type="gramStart"/>
      <w:r w:rsidRPr="00DC09C0">
        <w:rPr>
          <w:rFonts w:ascii="Century Gothic" w:hAnsi="Century Gothic" w:cs="Arial"/>
          <w:color w:val="000000"/>
          <w:sz w:val="22"/>
          <w:szCs w:val="22"/>
        </w:rPr>
        <w:t>K..</w:t>
      </w:r>
      <w:proofErr w:type="gramEnd"/>
      <w:r w:rsidRPr="00DC09C0">
        <w:rPr>
          <w:rFonts w:ascii="Century Gothic" w:hAnsi="Century Gothic" w:cs="Arial"/>
          <w:color w:val="000000"/>
          <w:sz w:val="22"/>
          <w:szCs w:val="22"/>
        </w:rPr>
        <w:t xml:space="preserve"> The forum aims to provide opportunities for networking, learning and involvement in QI </w:t>
      </w:r>
      <w:r w:rsidR="00D06D89" w:rsidRPr="00DC09C0">
        <w:rPr>
          <w:rFonts w:ascii="Century Gothic" w:hAnsi="Century Gothic" w:cs="Arial"/>
          <w:color w:val="000000"/>
          <w:sz w:val="22"/>
          <w:szCs w:val="22"/>
        </w:rPr>
        <w:t xml:space="preserve">initiatives. </w:t>
      </w:r>
      <w:r w:rsidRPr="00DC09C0">
        <w:rPr>
          <w:rFonts w:ascii="Century Gothic" w:hAnsi="Century Gothic" w:cs="Arial"/>
          <w:color w:val="000000"/>
          <w:sz w:val="22"/>
          <w:szCs w:val="22"/>
        </w:rPr>
        <w:t xml:space="preserve"> It includes quarterly committee meetings run by and for young people, alongside additional social events/activities throughout the year.  Membership is currently approximately 45 young people.</w:t>
      </w:r>
    </w:p>
    <w:p w14:paraId="0F33B1CA" w14:textId="77777777" w:rsidR="003737DC" w:rsidRPr="00DC09C0" w:rsidRDefault="003737DC" w:rsidP="003737DC">
      <w:pPr>
        <w:ind w:left="284"/>
        <w:jc w:val="both"/>
        <w:rPr>
          <w:rFonts w:ascii="Century Gothic" w:hAnsi="Century Gothic" w:cs="Arial"/>
          <w:color w:val="000000"/>
          <w:sz w:val="22"/>
          <w:szCs w:val="22"/>
        </w:rPr>
      </w:pPr>
    </w:p>
    <w:p w14:paraId="4D3844F5"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 xml:space="preserve">The Trust is also dedicated to involving patients and the public in the design, execution and dissemination of research and in raising public awareness and interest in our work through a range of education and media activities. Our public involvement and engagement </w:t>
      </w:r>
      <w:proofErr w:type="gramStart"/>
      <w:r w:rsidRPr="00DC09C0">
        <w:rPr>
          <w:rFonts w:ascii="Century Gothic" w:hAnsi="Century Gothic" w:cs="Arial"/>
          <w:color w:val="000000"/>
          <w:sz w:val="22"/>
          <w:szCs w:val="22"/>
        </w:rPr>
        <w:t>focuses</w:t>
      </w:r>
      <w:proofErr w:type="gramEnd"/>
      <w:r w:rsidRPr="00DC09C0">
        <w:rPr>
          <w:rFonts w:ascii="Century Gothic" w:hAnsi="Century Gothic" w:cs="Arial"/>
          <w:color w:val="000000"/>
          <w:sz w:val="22"/>
          <w:szCs w:val="22"/>
        </w:rPr>
        <w:t xml:space="preserve"> on people with a ‘lay’ interest in lung and/or heart research. </w:t>
      </w:r>
    </w:p>
    <w:p w14:paraId="02BA5C26" w14:textId="77777777" w:rsidR="003737DC" w:rsidRPr="00DC09C0" w:rsidRDefault="003737DC" w:rsidP="003737DC">
      <w:pPr>
        <w:ind w:left="284"/>
        <w:jc w:val="both"/>
        <w:rPr>
          <w:rFonts w:ascii="Century Gothic" w:hAnsi="Century Gothic" w:cs="Arial"/>
          <w:color w:val="000000"/>
          <w:sz w:val="22"/>
          <w:szCs w:val="22"/>
        </w:rPr>
      </w:pPr>
    </w:p>
    <w:p w14:paraId="426DDBEC" w14:textId="77777777" w:rsidR="003737DC" w:rsidRPr="00DC09C0" w:rsidRDefault="003737DC" w:rsidP="003737DC">
      <w:pPr>
        <w:ind w:left="284"/>
        <w:jc w:val="both"/>
        <w:rPr>
          <w:rFonts w:ascii="Century Gothic" w:hAnsi="Century Gothic" w:cs="Arial"/>
          <w:color w:val="000000"/>
          <w:sz w:val="22"/>
          <w:szCs w:val="22"/>
        </w:rPr>
      </w:pPr>
      <w:r w:rsidRPr="00DC09C0">
        <w:rPr>
          <w:rFonts w:ascii="Century Gothic" w:hAnsi="Century Gothic" w:cs="Arial"/>
          <w:color w:val="000000"/>
          <w:sz w:val="22"/>
          <w:szCs w:val="22"/>
        </w:rPr>
        <w:t>The Trust long-term strategy for the future is to re-locate the Royal Brompton Hospital to be co-located with St Thomas Hospital on the south side of Westminster bridge (in approximately 10 years). This will be in a joint merger with Guys &amp; St Thomas’s NHSFT from 1</w:t>
      </w:r>
      <w:r w:rsidRPr="00DC09C0">
        <w:rPr>
          <w:rFonts w:ascii="Century Gothic" w:hAnsi="Century Gothic" w:cs="Arial"/>
          <w:color w:val="000000"/>
          <w:sz w:val="22"/>
          <w:szCs w:val="22"/>
          <w:vertAlign w:val="superscript"/>
        </w:rPr>
        <w:t>st</w:t>
      </w:r>
      <w:r w:rsidRPr="00DC09C0">
        <w:rPr>
          <w:rFonts w:ascii="Century Gothic" w:hAnsi="Century Gothic" w:cs="Arial"/>
          <w:color w:val="000000"/>
          <w:sz w:val="22"/>
          <w:szCs w:val="22"/>
        </w:rPr>
        <w:t xml:space="preserve"> February 2021. A significant number of patient engagement events have taken place which has involved over 600 patients across the organisations. These events have used robust sample methods across the organisations which have ensured the demographics of our patient population have been represented so that the Trust is fully inclusive with regards to equality and diversity.</w:t>
      </w:r>
    </w:p>
    <w:p w14:paraId="0B9AB678" w14:textId="77777777" w:rsidR="003737DC" w:rsidRPr="00DC09C0" w:rsidRDefault="003737DC" w:rsidP="003737DC">
      <w:pPr>
        <w:ind w:left="284"/>
        <w:jc w:val="both"/>
        <w:rPr>
          <w:rFonts w:ascii="Century Gothic" w:hAnsi="Century Gothic" w:cstheme="minorHAnsi"/>
          <w:sz w:val="22"/>
        </w:rPr>
      </w:pPr>
    </w:p>
    <w:p w14:paraId="4956D9E2" w14:textId="77777777" w:rsidR="003737DC" w:rsidRPr="00DC09C0" w:rsidRDefault="003737DC" w:rsidP="00D06D89">
      <w:pPr>
        <w:ind w:left="284" w:firstLine="91"/>
        <w:rPr>
          <w:rFonts w:ascii="Century Gothic" w:hAnsi="Century Gothic" w:cstheme="minorHAnsi"/>
          <w:b/>
          <w:sz w:val="22"/>
          <w:highlight w:val="yellow"/>
        </w:rPr>
      </w:pPr>
      <w:r w:rsidRPr="00DC09C0">
        <w:rPr>
          <w:rFonts w:ascii="Century Gothic" w:hAnsi="Century Gothic" w:cstheme="minorHAnsi"/>
          <w:b/>
          <w:sz w:val="22"/>
        </w:rPr>
        <w:t xml:space="preserve">Penny Agent – Director of Allied Clinical Sciences &amp; Patient Engagement                                 </w:t>
      </w:r>
      <w:r w:rsidR="00D06D89">
        <w:rPr>
          <w:rFonts w:ascii="Century Gothic" w:hAnsi="Century Gothic" w:cstheme="minorHAnsi"/>
          <w:b/>
          <w:sz w:val="22"/>
        </w:rPr>
        <w:t xml:space="preserve">    </w:t>
      </w:r>
      <w:r w:rsidRPr="00DC09C0">
        <w:rPr>
          <w:rFonts w:ascii="Century Gothic" w:hAnsi="Century Gothic" w:cstheme="minorHAnsi"/>
          <w:b/>
          <w:sz w:val="22"/>
        </w:rPr>
        <w:t>December 2020</w:t>
      </w:r>
    </w:p>
    <w:p w14:paraId="23F18719" w14:textId="77777777" w:rsidR="00D7064A" w:rsidRPr="00DC09C0" w:rsidRDefault="00D7064A" w:rsidP="003737DC">
      <w:pPr>
        <w:ind w:left="360"/>
        <w:jc w:val="both"/>
        <w:rPr>
          <w:rFonts w:ascii="Century Gothic" w:hAnsi="Century Gothic" w:cstheme="minorHAnsi"/>
          <w:b/>
          <w:sz w:val="22"/>
          <w:highlight w:val="yellow"/>
        </w:rPr>
      </w:pPr>
    </w:p>
    <w:p w14:paraId="03D89550" w14:textId="77777777" w:rsidR="003737DC" w:rsidRPr="00DC09C0" w:rsidRDefault="00567185" w:rsidP="00D06D89">
      <w:pPr>
        <w:ind w:left="360"/>
        <w:jc w:val="both"/>
        <w:rPr>
          <w:rFonts w:ascii="Century Gothic" w:hAnsi="Century Gothic" w:cs="Calibri"/>
          <w:b/>
          <w:szCs w:val="24"/>
        </w:rPr>
      </w:pPr>
      <w:r w:rsidRPr="00DC09C0">
        <w:rPr>
          <w:rFonts w:ascii="Century Gothic" w:hAnsi="Century Gothic" w:cs="Calibri"/>
          <w:b/>
          <w:bCs/>
          <w:sz w:val="22"/>
          <w:szCs w:val="22"/>
        </w:rPr>
        <w:t xml:space="preserve">  </w:t>
      </w:r>
      <w:r w:rsidR="005203E0" w:rsidRPr="00DC09C0">
        <w:rPr>
          <w:rFonts w:ascii="Century Gothic" w:hAnsi="Century Gothic" w:cs="Calibri"/>
          <w:b/>
          <w:szCs w:val="24"/>
        </w:rPr>
        <w:t xml:space="preserve">6. </w:t>
      </w:r>
      <w:r w:rsidR="003737DC" w:rsidRPr="00DC09C0">
        <w:rPr>
          <w:rFonts w:ascii="Century Gothic" w:hAnsi="Century Gothic" w:cs="Calibri"/>
          <w:b/>
          <w:szCs w:val="24"/>
        </w:rPr>
        <w:t>Quantitative and qualitative research with service users e.g. patient surveys</w:t>
      </w:r>
    </w:p>
    <w:p w14:paraId="26E4DFA0" w14:textId="77777777" w:rsidR="003737DC" w:rsidRPr="00DC09C0" w:rsidRDefault="003737DC" w:rsidP="003737DC">
      <w:pPr>
        <w:ind w:left="360"/>
        <w:jc w:val="both"/>
        <w:rPr>
          <w:rFonts w:ascii="Century Gothic" w:hAnsi="Century Gothic" w:cs="Calibri"/>
          <w:sz w:val="22"/>
        </w:rPr>
      </w:pPr>
    </w:p>
    <w:p w14:paraId="3563D47E"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For information about patient surveys, patient feedback and engaging patients to advance service improvement and the patient experience please refer to section 5 b and c above.</w:t>
      </w:r>
    </w:p>
    <w:p w14:paraId="51DBB7AB" w14:textId="77777777" w:rsidR="003737DC" w:rsidRDefault="003737DC" w:rsidP="003737DC">
      <w:pPr>
        <w:ind w:left="360"/>
        <w:jc w:val="both"/>
        <w:rPr>
          <w:rFonts w:ascii="Century Gothic" w:hAnsi="Century Gothic" w:cs="Calibri"/>
          <w:sz w:val="22"/>
        </w:rPr>
      </w:pPr>
    </w:p>
    <w:p w14:paraId="7522096A" w14:textId="77777777" w:rsidR="00D06D89" w:rsidRPr="00DC09C0" w:rsidRDefault="00D06D89" w:rsidP="003737DC">
      <w:pPr>
        <w:ind w:left="360"/>
        <w:jc w:val="both"/>
        <w:rPr>
          <w:rFonts w:ascii="Century Gothic" w:hAnsi="Century Gothic" w:cs="Calibri"/>
          <w:sz w:val="22"/>
        </w:rPr>
      </w:pPr>
    </w:p>
    <w:p w14:paraId="35D00FBC" w14:textId="77777777" w:rsidR="003737DC" w:rsidRPr="00D06D89" w:rsidRDefault="003737DC" w:rsidP="003737DC">
      <w:pPr>
        <w:ind w:left="360"/>
        <w:jc w:val="both"/>
        <w:rPr>
          <w:rFonts w:ascii="Century Gothic" w:hAnsi="Century Gothic" w:cs="Calibri"/>
          <w:b/>
          <w:bCs/>
          <w:sz w:val="22"/>
        </w:rPr>
      </w:pPr>
      <w:r w:rsidRPr="00D06D89">
        <w:rPr>
          <w:rFonts w:ascii="Century Gothic" w:hAnsi="Century Gothic" w:cs="Calibri"/>
          <w:b/>
          <w:bCs/>
          <w:sz w:val="22"/>
        </w:rPr>
        <w:t xml:space="preserve">General comments about Equality and Diversity </w:t>
      </w:r>
    </w:p>
    <w:p w14:paraId="09F86C40" w14:textId="77777777" w:rsidR="003737DC" w:rsidRPr="00DC09C0" w:rsidRDefault="003737DC" w:rsidP="003737DC">
      <w:pPr>
        <w:ind w:left="360"/>
        <w:jc w:val="both"/>
        <w:rPr>
          <w:rFonts w:ascii="Century Gothic" w:hAnsi="Century Gothic" w:cs="Calibri"/>
          <w:sz w:val="22"/>
        </w:rPr>
      </w:pPr>
    </w:p>
    <w:p w14:paraId="1A5D9BA2" w14:textId="77777777" w:rsidR="003737DC" w:rsidRPr="00DC09C0" w:rsidRDefault="003737DC" w:rsidP="003737DC">
      <w:pPr>
        <w:ind w:left="360"/>
        <w:jc w:val="both"/>
        <w:rPr>
          <w:rFonts w:ascii="Century Gothic" w:hAnsi="Century Gothic" w:cs="Calibri"/>
          <w:b/>
          <w:sz w:val="22"/>
        </w:rPr>
      </w:pPr>
      <w:r w:rsidRPr="00DC09C0">
        <w:rPr>
          <w:rFonts w:ascii="Century Gothic" w:hAnsi="Century Gothic" w:cs="Calibri"/>
          <w:b/>
          <w:sz w:val="22"/>
        </w:rPr>
        <w:t>Membership</w:t>
      </w:r>
    </w:p>
    <w:p w14:paraId="14285B2A" w14:textId="77777777" w:rsidR="003737DC" w:rsidRPr="00DC09C0" w:rsidRDefault="003737DC" w:rsidP="003737DC">
      <w:pPr>
        <w:ind w:left="360"/>
        <w:jc w:val="both"/>
        <w:rPr>
          <w:rFonts w:ascii="Century Gothic" w:hAnsi="Century Gothic" w:cs="Calibri"/>
          <w:b/>
          <w:sz w:val="22"/>
        </w:rPr>
      </w:pPr>
    </w:p>
    <w:p w14:paraId="6B3E0E68"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 xml:space="preserve">The Trust has a duty to ensure that its membership is representative of the population that it serves.  The Trust’s membership database, hosted by </w:t>
      </w:r>
      <w:proofErr w:type="spellStart"/>
      <w:r w:rsidRPr="00DC09C0">
        <w:rPr>
          <w:rFonts w:ascii="Century Gothic" w:hAnsi="Century Gothic" w:cs="Calibri"/>
          <w:sz w:val="22"/>
        </w:rPr>
        <w:t>Civica</w:t>
      </w:r>
      <w:proofErr w:type="spellEnd"/>
      <w:r w:rsidRPr="00DC09C0">
        <w:rPr>
          <w:rFonts w:ascii="Century Gothic" w:hAnsi="Century Gothic" w:cs="Calibri"/>
          <w:sz w:val="22"/>
        </w:rPr>
        <w:t xml:space="preserve"> UK Limited, has functionality which enables comparisons to be made between the general population of the UK and the membership of the Foundation Trust.  This information is kept under review by the membership manager.  Areas of under representation include some minority ethnic groups.</w:t>
      </w:r>
    </w:p>
    <w:p w14:paraId="46BB95CE" w14:textId="77777777" w:rsidR="003737DC" w:rsidRPr="00DC09C0" w:rsidRDefault="003737DC" w:rsidP="003737DC">
      <w:pPr>
        <w:ind w:left="360"/>
        <w:jc w:val="both"/>
        <w:rPr>
          <w:rFonts w:ascii="Century Gothic" w:hAnsi="Century Gothic" w:cs="Calibri"/>
          <w:sz w:val="22"/>
        </w:rPr>
      </w:pPr>
    </w:p>
    <w:p w14:paraId="256EDA93"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lastRenderedPageBreak/>
        <w:t>Patients who have indicated on the Friends and Family Test that they are interested in getting further involved with the Trust are written to inviting them to join the membership. Patients and members of the public attending engagement and lay support groups at the Trust are also invited to join the membership.</w:t>
      </w:r>
    </w:p>
    <w:p w14:paraId="28C411F8" w14:textId="77777777" w:rsidR="003737DC" w:rsidRPr="00DC09C0" w:rsidRDefault="003737DC" w:rsidP="003737DC">
      <w:pPr>
        <w:ind w:left="360"/>
        <w:jc w:val="both"/>
        <w:rPr>
          <w:rFonts w:ascii="Century Gothic" w:hAnsi="Century Gothic" w:cs="Calibri"/>
          <w:b/>
          <w:sz w:val="22"/>
        </w:rPr>
      </w:pPr>
    </w:p>
    <w:p w14:paraId="04F22566" w14:textId="77777777" w:rsidR="003737DC" w:rsidRPr="00DC09C0" w:rsidRDefault="003737DC" w:rsidP="003737DC">
      <w:pPr>
        <w:ind w:left="360"/>
        <w:jc w:val="both"/>
        <w:rPr>
          <w:rFonts w:ascii="Century Gothic" w:hAnsi="Century Gothic" w:cs="Calibri"/>
          <w:b/>
          <w:sz w:val="22"/>
        </w:rPr>
      </w:pPr>
      <w:r w:rsidRPr="00DC09C0">
        <w:rPr>
          <w:rFonts w:ascii="Century Gothic" w:hAnsi="Century Gothic" w:cs="Calibri"/>
          <w:b/>
          <w:sz w:val="22"/>
        </w:rPr>
        <w:t>Disability</w:t>
      </w:r>
    </w:p>
    <w:p w14:paraId="58916669" w14:textId="77777777" w:rsidR="003737DC" w:rsidRPr="00DC09C0" w:rsidRDefault="003737DC" w:rsidP="003737DC">
      <w:pPr>
        <w:ind w:left="360"/>
        <w:jc w:val="both"/>
        <w:rPr>
          <w:rFonts w:ascii="Century Gothic" w:hAnsi="Century Gothic" w:cs="Calibri"/>
          <w:b/>
          <w:sz w:val="22"/>
        </w:rPr>
      </w:pPr>
    </w:p>
    <w:p w14:paraId="5D12B85D"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The Annual National In-Patient Survey includes 2 questions about Disability:</w:t>
      </w:r>
    </w:p>
    <w:p w14:paraId="3237A90B" w14:textId="77777777" w:rsidR="003737DC" w:rsidRPr="00DC09C0" w:rsidRDefault="003737DC" w:rsidP="003737DC">
      <w:pPr>
        <w:ind w:left="360"/>
        <w:jc w:val="both"/>
        <w:rPr>
          <w:rFonts w:ascii="Century Gothic" w:hAnsi="Century Gothic" w:cs="Calibri"/>
          <w:sz w:val="22"/>
          <w:szCs w:val="22"/>
        </w:rPr>
      </w:pPr>
    </w:p>
    <w:p w14:paraId="1C5CDBFF" w14:textId="77777777" w:rsidR="003737DC" w:rsidRPr="00DC09C0" w:rsidRDefault="003737DC" w:rsidP="003737DC">
      <w:pPr>
        <w:numPr>
          <w:ilvl w:val="1"/>
          <w:numId w:val="9"/>
        </w:numPr>
        <w:ind w:left="1080"/>
        <w:jc w:val="both"/>
        <w:rPr>
          <w:rFonts w:ascii="Century Gothic" w:hAnsi="Century Gothic" w:cs="Calibri"/>
          <w:sz w:val="22"/>
          <w:szCs w:val="22"/>
        </w:rPr>
      </w:pPr>
      <w:r w:rsidRPr="00DC09C0">
        <w:rPr>
          <w:rFonts w:ascii="Century Gothic" w:hAnsi="Century Gothic" w:cs="Calibri"/>
          <w:sz w:val="22"/>
          <w:szCs w:val="22"/>
        </w:rPr>
        <w:t>Question 1 asks Patients to indicate if they have any of the following long-standing conditions: deafness or severe hearing impairment, blindness or partially sighted, a long standing physical condition, a learning disability, a mental health condition, a long standing illness such as cancer, HIV, Diabetes, chronic heart disease, or epilepsy</w:t>
      </w:r>
    </w:p>
    <w:p w14:paraId="317086AD" w14:textId="77777777" w:rsidR="003737DC" w:rsidRPr="00DC09C0" w:rsidRDefault="003737DC" w:rsidP="003737DC">
      <w:pPr>
        <w:jc w:val="both"/>
        <w:rPr>
          <w:rFonts w:ascii="Century Gothic" w:hAnsi="Century Gothic" w:cs="Calibri"/>
          <w:sz w:val="22"/>
          <w:szCs w:val="22"/>
        </w:rPr>
      </w:pPr>
    </w:p>
    <w:p w14:paraId="44EB67CD" w14:textId="77777777" w:rsidR="003737DC" w:rsidRPr="00DC09C0" w:rsidRDefault="003737DC" w:rsidP="003737DC">
      <w:pPr>
        <w:numPr>
          <w:ilvl w:val="1"/>
          <w:numId w:val="9"/>
        </w:numPr>
        <w:ind w:left="1080"/>
        <w:jc w:val="both"/>
        <w:rPr>
          <w:rFonts w:ascii="Century Gothic" w:hAnsi="Century Gothic" w:cs="Calibri"/>
          <w:sz w:val="22"/>
          <w:szCs w:val="22"/>
        </w:rPr>
      </w:pPr>
      <w:r w:rsidRPr="00DC09C0">
        <w:rPr>
          <w:rFonts w:ascii="Century Gothic" w:hAnsi="Century Gothic" w:cs="Calibri"/>
          <w:sz w:val="22"/>
          <w:szCs w:val="22"/>
        </w:rPr>
        <w:t>The second question asks if the condition identified in the first question causes any difficulty with any of the following: everyday activities, at work, access to buildings, streets or vehicles, reading or writing, people’s attitudes to them, communication, any other activities.</w:t>
      </w:r>
    </w:p>
    <w:p w14:paraId="15F9EBDB" w14:textId="77777777" w:rsidR="003737DC" w:rsidRPr="00DC09C0" w:rsidRDefault="003737DC" w:rsidP="003737DC">
      <w:pPr>
        <w:ind w:left="360"/>
        <w:jc w:val="both"/>
        <w:rPr>
          <w:rFonts w:ascii="Century Gothic" w:hAnsi="Century Gothic" w:cs="Calibri"/>
          <w:sz w:val="22"/>
          <w:szCs w:val="22"/>
        </w:rPr>
      </w:pPr>
    </w:p>
    <w:p w14:paraId="2FD9F5DE" w14:textId="77777777" w:rsidR="003737DC" w:rsidRPr="00DC09C0" w:rsidRDefault="003737DC" w:rsidP="003737DC">
      <w:pPr>
        <w:ind w:left="360"/>
        <w:jc w:val="both"/>
        <w:rPr>
          <w:rFonts w:ascii="Century Gothic" w:hAnsi="Century Gothic" w:cs="Arial"/>
          <w:sz w:val="22"/>
          <w:szCs w:val="22"/>
        </w:rPr>
      </w:pPr>
      <w:r w:rsidRPr="00DC09C0">
        <w:rPr>
          <w:rFonts w:ascii="Century Gothic" w:hAnsi="Century Gothic" w:cs="Calibri"/>
          <w:sz w:val="22"/>
          <w:szCs w:val="22"/>
        </w:rPr>
        <w:t>From the results (2019) RBHT has approximately 33% of patients with no identified long-standing disability; and 67% who live with a physical disability and/or a long-standing illness with 84% reporting that their disability or chronic condition caused difficulties with everyday activities. Access to buildings and doing everyday activities cause the most difficulty for patients accessing the Trust. The Trust uses the annual PLACE assessment to address areas of that require enhanced accessibility.</w:t>
      </w:r>
    </w:p>
    <w:p w14:paraId="57BA2029" w14:textId="77777777" w:rsidR="003737DC" w:rsidRPr="00DC09C0" w:rsidRDefault="003737DC" w:rsidP="003737DC">
      <w:pPr>
        <w:ind w:left="360"/>
        <w:jc w:val="both"/>
        <w:rPr>
          <w:rFonts w:ascii="Century Gothic" w:hAnsi="Century Gothic" w:cs="Calibri"/>
          <w:b/>
          <w:sz w:val="22"/>
        </w:rPr>
      </w:pPr>
    </w:p>
    <w:p w14:paraId="1A70AEEC" w14:textId="77777777" w:rsidR="003737DC" w:rsidRPr="00DC09C0" w:rsidRDefault="003737DC" w:rsidP="003737DC">
      <w:pPr>
        <w:ind w:left="360"/>
        <w:jc w:val="both"/>
        <w:rPr>
          <w:rFonts w:ascii="Century Gothic" w:hAnsi="Century Gothic" w:cs="Calibri"/>
          <w:b/>
          <w:sz w:val="22"/>
        </w:rPr>
      </w:pPr>
      <w:r w:rsidRPr="00DC09C0">
        <w:rPr>
          <w:rFonts w:ascii="Century Gothic" w:hAnsi="Century Gothic" w:cs="Calibri"/>
          <w:b/>
          <w:sz w:val="22"/>
        </w:rPr>
        <w:t>Religion</w:t>
      </w:r>
    </w:p>
    <w:p w14:paraId="6FF34808" w14:textId="77777777" w:rsidR="003737DC" w:rsidRPr="00DC09C0" w:rsidRDefault="003737DC" w:rsidP="003737DC">
      <w:pPr>
        <w:ind w:left="360"/>
        <w:jc w:val="both"/>
        <w:rPr>
          <w:rFonts w:ascii="Century Gothic" w:hAnsi="Century Gothic" w:cs="Calibri"/>
          <w:b/>
          <w:sz w:val="22"/>
        </w:rPr>
      </w:pPr>
    </w:p>
    <w:p w14:paraId="631F52DD" w14:textId="77777777" w:rsidR="003737DC" w:rsidRPr="00DC09C0" w:rsidRDefault="003737DC" w:rsidP="003737DC">
      <w:pPr>
        <w:ind w:left="360"/>
        <w:jc w:val="both"/>
        <w:rPr>
          <w:rFonts w:ascii="Century Gothic" w:hAnsi="Century Gothic" w:cs="ArialMT"/>
          <w:sz w:val="22"/>
          <w:szCs w:val="22"/>
          <w:lang w:eastAsia="en-GB"/>
        </w:rPr>
      </w:pPr>
      <w:r w:rsidRPr="00DC09C0">
        <w:rPr>
          <w:rFonts w:ascii="Century Gothic" w:hAnsi="Century Gothic" w:cs="Calibri"/>
          <w:sz w:val="22"/>
          <w:szCs w:val="22"/>
        </w:rPr>
        <w:t>The Annual National In-Patient Survey also includes a question about patients’ religious beliefs</w:t>
      </w:r>
      <w:r w:rsidRPr="00DC09C0">
        <w:rPr>
          <w:rFonts w:ascii="Century Gothic" w:hAnsi="Century Gothic" w:cs="ArialMT"/>
          <w:sz w:val="22"/>
          <w:szCs w:val="22"/>
          <w:lang w:eastAsia="en-GB"/>
        </w:rPr>
        <w:t>.  From the data submitted, 63% of Trust patients identified as Christian, 19% as having no religion, 5% as Muslim, 4% as Hindu. Smaller numbers of other religious beliefs were also recorded including Jewish and Sikh.</w:t>
      </w:r>
    </w:p>
    <w:p w14:paraId="43BAE125" w14:textId="77777777" w:rsidR="003737DC" w:rsidRPr="00DC09C0" w:rsidRDefault="003737DC" w:rsidP="003737DC">
      <w:pPr>
        <w:rPr>
          <w:rFonts w:ascii="Century Gothic" w:hAnsi="Century Gothic" w:cs="Calibri"/>
          <w:b/>
          <w:bCs/>
          <w:sz w:val="22"/>
          <w:szCs w:val="22"/>
        </w:rPr>
      </w:pPr>
      <w:r w:rsidRPr="00DC09C0">
        <w:rPr>
          <w:rFonts w:ascii="Century Gothic" w:hAnsi="Century Gothic" w:cs="Calibri"/>
          <w:b/>
          <w:bCs/>
          <w:sz w:val="22"/>
          <w:szCs w:val="22"/>
        </w:rPr>
        <w:t xml:space="preserve">  </w:t>
      </w:r>
    </w:p>
    <w:p w14:paraId="735C21C1" w14:textId="77777777" w:rsidR="00D06D89" w:rsidRDefault="003737DC" w:rsidP="00D06D89">
      <w:pPr>
        <w:ind w:left="360" w:hanging="360"/>
        <w:jc w:val="both"/>
        <w:rPr>
          <w:rFonts w:ascii="Century Gothic" w:hAnsi="Century Gothic" w:cs="Calibri"/>
          <w:b/>
          <w:bCs/>
          <w:sz w:val="22"/>
          <w:szCs w:val="22"/>
        </w:rPr>
      </w:pPr>
      <w:r w:rsidRPr="00DC09C0">
        <w:rPr>
          <w:rFonts w:ascii="Century Gothic" w:hAnsi="Century Gothic" w:cs="Calibri"/>
          <w:b/>
          <w:bCs/>
          <w:sz w:val="22"/>
          <w:szCs w:val="22"/>
        </w:rPr>
        <w:t>Nancy Dickinson – Membership manager</w:t>
      </w:r>
      <w:r w:rsidRPr="00DC09C0">
        <w:rPr>
          <w:rFonts w:ascii="Century Gothic" w:hAnsi="Century Gothic" w:cs="Calibri"/>
          <w:b/>
          <w:bCs/>
          <w:sz w:val="22"/>
          <w:szCs w:val="22"/>
        </w:rPr>
        <w:tab/>
      </w:r>
      <w:r w:rsidRPr="00DC09C0">
        <w:rPr>
          <w:rFonts w:ascii="Century Gothic" w:hAnsi="Century Gothic" w:cs="Calibri"/>
          <w:b/>
          <w:bCs/>
          <w:sz w:val="22"/>
          <w:szCs w:val="22"/>
        </w:rPr>
        <w:tab/>
      </w:r>
      <w:r w:rsidRPr="00DC09C0">
        <w:rPr>
          <w:rFonts w:ascii="Century Gothic" w:hAnsi="Century Gothic" w:cs="Calibri"/>
          <w:b/>
          <w:bCs/>
          <w:sz w:val="22"/>
          <w:szCs w:val="22"/>
        </w:rPr>
        <w:tab/>
      </w:r>
      <w:r w:rsidRPr="00DC09C0">
        <w:rPr>
          <w:rFonts w:ascii="Century Gothic" w:hAnsi="Century Gothic" w:cs="Calibri"/>
          <w:b/>
          <w:bCs/>
          <w:sz w:val="22"/>
          <w:szCs w:val="22"/>
        </w:rPr>
        <w:tab/>
      </w:r>
      <w:proofErr w:type="gramStart"/>
      <w:r w:rsidRPr="00DC09C0">
        <w:rPr>
          <w:rFonts w:ascii="Century Gothic" w:hAnsi="Century Gothic" w:cs="Calibri"/>
          <w:b/>
          <w:bCs/>
          <w:sz w:val="22"/>
          <w:szCs w:val="22"/>
        </w:rPr>
        <w:tab/>
        <w:t xml:space="preserve">  November</w:t>
      </w:r>
      <w:proofErr w:type="gramEnd"/>
      <w:r w:rsidRPr="00DC09C0">
        <w:rPr>
          <w:rFonts w:ascii="Century Gothic" w:hAnsi="Century Gothic" w:cs="Calibri"/>
          <w:b/>
          <w:bCs/>
          <w:sz w:val="22"/>
          <w:szCs w:val="22"/>
        </w:rPr>
        <w:t xml:space="preserve"> 2020</w:t>
      </w:r>
    </w:p>
    <w:p w14:paraId="3087D6BC" w14:textId="77777777" w:rsidR="00D06D89" w:rsidRDefault="00D06D89" w:rsidP="00D06D89">
      <w:pPr>
        <w:ind w:left="360" w:hanging="360"/>
        <w:jc w:val="both"/>
        <w:rPr>
          <w:rFonts w:ascii="Century Gothic" w:hAnsi="Century Gothic" w:cs="Calibri"/>
          <w:b/>
          <w:bCs/>
          <w:sz w:val="22"/>
          <w:szCs w:val="22"/>
        </w:rPr>
      </w:pPr>
    </w:p>
    <w:p w14:paraId="6645BA3E" w14:textId="77777777" w:rsidR="00D06D89" w:rsidRDefault="00D06D89" w:rsidP="00D06D89">
      <w:pPr>
        <w:ind w:left="360" w:hanging="360"/>
        <w:jc w:val="both"/>
        <w:rPr>
          <w:rFonts w:ascii="Century Gothic" w:hAnsi="Century Gothic" w:cs="Calibri"/>
          <w:b/>
          <w:bCs/>
          <w:sz w:val="22"/>
          <w:szCs w:val="22"/>
        </w:rPr>
      </w:pPr>
    </w:p>
    <w:p w14:paraId="1C06D576" w14:textId="77777777" w:rsidR="003737DC" w:rsidRPr="00DC09C0" w:rsidRDefault="00FD4EB4" w:rsidP="00D06D89">
      <w:pPr>
        <w:ind w:left="360" w:hanging="360"/>
        <w:jc w:val="both"/>
        <w:rPr>
          <w:rFonts w:ascii="Century Gothic" w:hAnsi="Century Gothic" w:cs="Calibri"/>
          <w:b/>
          <w:szCs w:val="24"/>
          <w:highlight w:val="yellow"/>
        </w:rPr>
      </w:pPr>
      <w:r w:rsidRPr="00DC09C0">
        <w:rPr>
          <w:rFonts w:ascii="Century Gothic" w:hAnsi="Century Gothic" w:cs="Calibri"/>
          <w:b/>
          <w:szCs w:val="24"/>
        </w:rPr>
        <w:t>7</w:t>
      </w:r>
      <w:r w:rsidR="003737DC" w:rsidRPr="00DC09C0">
        <w:rPr>
          <w:rFonts w:ascii="Century Gothic" w:hAnsi="Century Gothic" w:cs="Calibri"/>
          <w:b/>
          <w:szCs w:val="24"/>
        </w:rPr>
        <w:t xml:space="preserve"> Records of how you have had due regard to the aims of the duty in decision-making with regard to your service provision, including any assessments of impact on equality and any evidence used</w:t>
      </w:r>
    </w:p>
    <w:p w14:paraId="4D37C9C9" w14:textId="77777777" w:rsidR="003737DC" w:rsidRPr="00DC09C0" w:rsidRDefault="003737DC" w:rsidP="003737DC">
      <w:pPr>
        <w:ind w:left="360"/>
        <w:jc w:val="both"/>
        <w:rPr>
          <w:rFonts w:ascii="Century Gothic" w:hAnsi="Century Gothic" w:cs="Calibri"/>
          <w:sz w:val="22"/>
          <w:highlight w:val="yellow"/>
        </w:rPr>
      </w:pPr>
    </w:p>
    <w:p w14:paraId="70450D84"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 xml:space="preserve">The Trust continues to focus on specific projects which involve patients and their carer’s with access to specialist services and supported decision making.  </w:t>
      </w:r>
    </w:p>
    <w:p w14:paraId="24247791" w14:textId="77777777" w:rsidR="003737DC" w:rsidRPr="00DC09C0" w:rsidRDefault="003737DC" w:rsidP="003737DC">
      <w:pPr>
        <w:ind w:left="360"/>
        <w:jc w:val="both"/>
        <w:rPr>
          <w:rFonts w:ascii="Century Gothic" w:hAnsi="Century Gothic" w:cs="Calibri"/>
          <w:sz w:val="22"/>
        </w:rPr>
      </w:pPr>
    </w:p>
    <w:p w14:paraId="260BBDD5"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The Trust has a Learning Disability strategy that aims to ensure that all patients with learning disabilities experience high quality care and that families, carers and staff to have the confidence to champion best practice.</w:t>
      </w:r>
    </w:p>
    <w:p w14:paraId="2B7E6B26" w14:textId="77777777" w:rsidR="003737DC" w:rsidRPr="00DC09C0" w:rsidRDefault="003737DC" w:rsidP="003737DC">
      <w:pPr>
        <w:ind w:left="360"/>
        <w:jc w:val="both"/>
        <w:rPr>
          <w:rFonts w:ascii="Century Gothic" w:hAnsi="Century Gothic" w:cs="Calibri"/>
          <w:sz w:val="22"/>
        </w:rPr>
      </w:pPr>
    </w:p>
    <w:p w14:paraId="2BE15152"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 xml:space="preserve">The Trust together with the other acute Trusts are represented by their respective Learning Disability leads at local and pan London LD meetings. </w:t>
      </w:r>
    </w:p>
    <w:p w14:paraId="7DF97952" w14:textId="77777777" w:rsidR="003737DC" w:rsidRPr="00DC09C0" w:rsidRDefault="003737DC" w:rsidP="003737DC">
      <w:pPr>
        <w:ind w:left="360"/>
        <w:jc w:val="both"/>
        <w:rPr>
          <w:rFonts w:ascii="Century Gothic" w:hAnsi="Century Gothic" w:cs="Calibri"/>
          <w:sz w:val="22"/>
          <w:szCs w:val="22"/>
        </w:rPr>
      </w:pPr>
    </w:p>
    <w:p w14:paraId="66B04A61"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lastRenderedPageBreak/>
        <w:t>The Trust has access to Action Disability Kensington &amp; Chelsea (ADKC) for guidance on making the hospital as accessible as possible for those with disabilities as well as using recommended signage recommended by the Trust Lead.</w:t>
      </w:r>
    </w:p>
    <w:p w14:paraId="1422545E" w14:textId="77777777" w:rsidR="003737DC" w:rsidRPr="00DC09C0" w:rsidRDefault="003737DC" w:rsidP="003737DC">
      <w:pPr>
        <w:ind w:left="360"/>
        <w:jc w:val="both"/>
        <w:rPr>
          <w:rFonts w:ascii="Century Gothic" w:hAnsi="Century Gothic" w:cs="Calibri"/>
          <w:sz w:val="22"/>
          <w:szCs w:val="22"/>
        </w:rPr>
      </w:pPr>
    </w:p>
    <w:p w14:paraId="040B478F" w14:textId="77777777" w:rsidR="003737DC" w:rsidRPr="00DC09C0" w:rsidRDefault="003737DC" w:rsidP="003737DC">
      <w:pPr>
        <w:ind w:left="360"/>
        <w:jc w:val="both"/>
        <w:rPr>
          <w:rFonts w:ascii="Century Gothic" w:hAnsi="Century Gothic" w:cs="Calibri"/>
          <w:sz w:val="22"/>
          <w:szCs w:val="22"/>
        </w:rPr>
      </w:pPr>
      <w:r w:rsidRPr="00DC09C0">
        <w:rPr>
          <w:rFonts w:ascii="Century Gothic" w:hAnsi="Century Gothic" w:cs="Calibri"/>
          <w:sz w:val="22"/>
          <w:szCs w:val="22"/>
        </w:rPr>
        <w:t xml:space="preserve">The Trust is represented, alongside other acute Trusts, at the Dementia Leads network by the Older People Lead. </w:t>
      </w:r>
    </w:p>
    <w:p w14:paraId="3FC4EF46" w14:textId="77777777" w:rsidR="003737DC" w:rsidRPr="00DC09C0" w:rsidRDefault="003737DC" w:rsidP="003737DC">
      <w:pPr>
        <w:ind w:left="360"/>
        <w:jc w:val="both"/>
        <w:rPr>
          <w:rFonts w:ascii="Century Gothic" w:hAnsi="Century Gothic" w:cs="Calibri"/>
          <w:sz w:val="22"/>
          <w:szCs w:val="22"/>
        </w:rPr>
      </w:pPr>
    </w:p>
    <w:p w14:paraId="011C1E5C" w14:textId="77777777" w:rsidR="003737DC" w:rsidRPr="00DC09C0" w:rsidRDefault="003737DC" w:rsidP="003737DC">
      <w:pPr>
        <w:ind w:left="360"/>
        <w:jc w:val="both"/>
        <w:rPr>
          <w:rFonts w:ascii="Century Gothic" w:hAnsi="Century Gothic" w:cs="Arial"/>
          <w:bCs/>
          <w:sz w:val="22"/>
          <w:szCs w:val="22"/>
        </w:rPr>
      </w:pPr>
      <w:r w:rsidRPr="00DC09C0">
        <w:rPr>
          <w:rFonts w:ascii="Century Gothic" w:hAnsi="Century Gothic" w:cs="Calibri"/>
          <w:sz w:val="22"/>
          <w:szCs w:val="22"/>
        </w:rPr>
        <w:t xml:space="preserve">The Trust continues to participate in the PLACE assessments, which include dementia and disability friendly environment assessments. </w:t>
      </w:r>
      <w:r w:rsidRPr="00DC09C0">
        <w:rPr>
          <w:rFonts w:ascii="Century Gothic" w:hAnsi="Century Gothic" w:cs="Arial"/>
          <w:bCs/>
          <w:sz w:val="22"/>
          <w:szCs w:val="22"/>
        </w:rPr>
        <w:t>These are carried out by patient representatives from Healthwatch and volunteers.</w:t>
      </w:r>
    </w:p>
    <w:p w14:paraId="2EC55F4D" w14:textId="77777777" w:rsidR="003737DC" w:rsidRPr="00DC09C0" w:rsidRDefault="003737DC" w:rsidP="003737DC">
      <w:pPr>
        <w:ind w:left="360"/>
        <w:jc w:val="both"/>
        <w:rPr>
          <w:rFonts w:ascii="Century Gothic" w:hAnsi="Century Gothic" w:cs="Arial"/>
          <w:bCs/>
          <w:sz w:val="22"/>
          <w:szCs w:val="22"/>
        </w:rPr>
      </w:pPr>
    </w:p>
    <w:p w14:paraId="64E5E96F" w14:textId="77777777" w:rsidR="003737DC" w:rsidRPr="00DC09C0" w:rsidRDefault="003737DC" w:rsidP="003737DC">
      <w:pPr>
        <w:ind w:left="360"/>
        <w:jc w:val="both"/>
        <w:rPr>
          <w:rFonts w:ascii="Century Gothic" w:hAnsi="Century Gothic" w:cs="Arial"/>
          <w:bCs/>
          <w:sz w:val="22"/>
          <w:szCs w:val="22"/>
        </w:rPr>
      </w:pPr>
      <w:r w:rsidRPr="00DC09C0">
        <w:rPr>
          <w:rFonts w:ascii="Century Gothic" w:hAnsi="Century Gothic" w:cs="Arial"/>
          <w:bCs/>
          <w:sz w:val="22"/>
          <w:szCs w:val="22"/>
        </w:rPr>
        <w:t>The Trust participates in the annual NHSE &amp; NHSI Learning Disabilities Improvement Standards which gathers data regarding the support and provisions available to patients with a learning disability.</w:t>
      </w:r>
    </w:p>
    <w:p w14:paraId="63393235" w14:textId="77777777" w:rsidR="003737DC" w:rsidRPr="00DC09C0" w:rsidRDefault="003737DC" w:rsidP="003737DC">
      <w:pPr>
        <w:ind w:left="360"/>
        <w:jc w:val="both"/>
        <w:rPr>
          <w:rFonts w:ascii="Century Gothic" w:hAnsi="Century Gothic" w:cs="Calibri"/>
          <w:sz w:val="22"/>
          <w:szCs w:val="22"/>
        </w:rPr>
      </w:pPr>
    </w:p>
    <w:p w14:paraId="24480C8C" w14:textId="77777777" w:rsidR="003737DC" w:rsidRPr="00DC09C0" w:rsidRDefault="003737DC" w:rsidP="003737DC">
      <w:pPr>
        <w:rPr>
          <w:rFonts w:ascii="Century Gothic" w:hAnsi="Century Gothic" w:cs="Calibri"/>
          <w:sz w:val="22"/>
        </w:rPr>
      </w:pPr>
    </w:p>
    <w:p w14:paraId="7B1622E9" w14:textId="77777777" w:rsidR="003737DC" w:rsidRPr="00DC09C0" w:rsidRDefault="00FD4EB4" w:rsidP="00CB47BB">
      <w:pPr>
        <w:rPr>
          <w:rFonts w:ascii="Century Gothic" w:hAnsi="Century Gothic" w:cs="Calibri"/>
          <w:b/>
          <w:szCs w:val="24"/>
        </w:rPr>
      </w:pPr>
      <w:r w:rsidRPr="00DC09C0">
        <w:rPr>
          <w:rFonts w:ascii="Century Gothic" w:hAnsi="Century Gothic" w:cs="Calibri"/>
          <w:b/>
          <w:szCs w:val="24"/>
        </w:rPr>
        <w:t xml:space="preserve">8. </w:t>
      </w:r>
      <w:r w:rsidR="003737DC" w:rsidRPr="00DC09C0">
        <w:rPr>
          <w:rFonts w:ascii="Century Gothic" w:hAnsi="Century Gothic" w:cs="Calibri"/>
          <w:b/>
          <w:szCs w:val="24"/>
        </w:rPr>
        <w:t>Details of policies and programmes that have been put into place to address equality concerns raised by service users.</w:t>
      </w:r>
    </w:p>
    <w:p w14:paraId="1B462C7F" w14:textId="77777777" w:rsidR="003737DC" w:rsidRPr="00DC09C0" w:rsidRDefault="003737DC" w:rsidP="003737DC">
      <w:pPr>
        <w:jc w:val="both"/>
        <w:rPr>
          <w:rFonts w:ascii="Century Gothic" w:hAnsi="Century Gothic" w:cs="Calibri"/>
          <w:sz w:val="22"/>
        </w:rPr>
      </w:pPr>
    </w:p>
    <w:p w14:paraId="6E25D4AF" w14:textId="77777777" w:rsidR="003737DC" w:rsidRPr="00DC09C0" w:rsidRDefault="003737DC" w:rsidP="003737DC">
      <w:pPr>
        <w:ind w:firstLine="360"/>
        <w:jc w:val="both"/>
        <w:rPr>
          <w:rFonts w:ascii="Century Gothic" w:hAnsi="Century Gothic" w:cs="Calibri"/>
          <w:b/>
          <w:sz w:val="22"/>
        </w:rPr>
      </w:pPr>
      <w:r w:rsidRPr="00DC09C0">
        <w:rPr>
          <w:rFonts w:ascii="Century Gothic" w:hAnsi="Century Gothic" w:cs="Calibri"/>
          <w:b/>
          <w:sz w:val="22"/>
        </w:rPr>
        <w:t>Policies</w:t>
      </w:r>
    </w:p>
    <w:p w14:paraId="3C5D2187" w14:textId="77777777" w:rsidR="003737DC" w:rsidRPr="00DC09C0" w:rsidRDefault="003737DC" w:rsidP="003737DC">
      <w:pPr>
        <w:ind w:left="360"/>
        <w:jc w:val="both"/>
        <w:rPr>
          <w:rFonts w:ascii="Century Gothic" w:hAnsi="Century Gothic" w:cs="Calibri"/>
          <w:sz w:val="22"/>
        </w:rPr>
      </w:pPr>
    </w:p>
    <w:p w14:paraId="5BDC1DDF"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 xml:space="preserve">There is a Trust policy: `Policy for Policies’ which is in two parts.  Part 1 outlines how policies should be written and formatted, and Part 2 provides explicit guidance for the development of Trust policies and details for their completion. For the majority of Trust policies, staff are given the opportunity to provide feedback.  Policies remain current for between 1 and 3 years following their approval and a review commences three months prior to this date. The policy, however, may be reviewed at any time before this as a result of legislative or organisational changes and in response to the ongoing review of its effectiveness. </w:t>
      </w:r>
      <w:r w:rsidRPr="00DC09C0">
        <w:rPr>
          <w:rFonts w:ascii="Century Gothic" w:hAnsi="Century Gothic"/>
          <w:sz w:val="22"/>
        </w:rPr>
        <w:t>Please refer to Part 2 – p. 10 of the policy for guidance in relation to consultation and engagement.</w:t>
      </w:r>
      <w:r w:rsidRPr="00DC09C0">
        <w:rPr>
          <w:rFonts w:ascii="Century Gothic" w:hAnsi="Century Gothic" w:cs="Calibri"/>
          <w:sz w:val="22"/>
        </w:rPr>
        <w:t xml:space="preserve">  All policies are required to have an equality impact assessment conducted.</w:t>
      </w:r>
    </w:p>
    <w:p w14:paraId="2672C815" w14:textId="77777777" w:rsidR="003737DC" w:rsidRPr="00DC09C0" w:rsidRDefault="003737DC" w:rsidP="003737DC">
      <w:pPr>
        <w:ind w:firstLine="360"/>
        <w:jc w:val="both"/>
        <w:rPr>
          <w:rFonts w:ascii="Century Gothic" w:hAnsi="Century Gothic" w:cs="Calibri"/>
          <w:sz w:val="22"/>
        </w:rPr>
      </w:pPr>
    </w:p>
    <w:p w14:paraId="1C729FD4" w14:textId="77777777" w:rsidR="00CB47BB" w:rsidRDefault="003737DC" w:rsidP="003737DC">
      <w:pPr>
        <w:ind w:left="360"/>
        <w:jc w:val="both"/>
        <w:rPr>
          <w:rFonts w:ascii="Century Gothic" w:hAnsi="Century Gothic" w:cs="Calibri"/>
          <w:sz w:val="22"/>
        </w:rPr>
      </w:pPr>
      <w:r w:rsidRPr="00DC09C0">
        <w:rPr>
          <w:rFonts w:ascii="Century Gothic" w:hAnsi="Century Gothic" w:cs="Calibri"/>
          <w:sz w:val="22"/>
        </w:rPr>
        <w:t xml:space="preserve">All Trust Policies will contain an Equality Statement. An Equality Impact Assessment will be completed for all policies. An example of this is taken from the Special Leave Policy </w:t>
      </w:r>
      <w:r w:rsidR="00CB47BB">
        <w:rPr>
          <w:rFonts w:ascii="Century Gothic" w:hAnsi="Century Gothic" w:cs="Calibri"/>
          <w:sz w:val="22"/>
        </w:rPr>
        <w:t xml:space="preserve">below: </w:t>
      </w:r>
    </w:p>
    <w:p w14:paraId="746A4574" w14:textId="77777777" w:rsidR="00CB47BB" w:rsidRDefault="00CB47BB" w:rsidP="003737DC">
      <w:pPr>
        <w:ind w:left="360"/>
        <w:jc w:val="both"/>
        <w:rPr>
          <w:rFonts w:ascii="Century Gothic" w:hAnsi="Century Gothic" w:cs="Calibri"/>
          <w:sz w:val="22"/>
        </w:rPr>
      </w:pPr>
    </w:p>
    <w:p w14:paraId="2BF7713F" w14:textId="77777777" w:rsidR="003737DC" w:rsidRPr="00DC09C0" w:rsidRDefault="003737DC" w:rsidP="003737DC">
      <w:pPr>
        <w:ind w:left="360"/>
        <w:jc w:val="both"/>
        <w:rPr>
          <w:rFonts w:ascii="Century Gothic" w:hAnsi="Century Gothic" w:cs="Calibri"/>
          <w:sz w:val="22"/>
          <w:highlight w:val="yellow"/>
        </w:rPr>
      </w:pPr>
      <w:r w:rsidRPr="00DC09C0">
        <w:rPr>
          <w:rFonts w:ascii="Century Gothic" w:hAnsi="Century Gothic" w:cs="Calibri"/>
          <w:sz w:val="22"/>
        </w:rPr>
        <w:t xml:space="preserve"> </w:t>
      </w:r>
      <w:r w:rsidRPr="00DC09C0">
        <w:rPr>
          <w:rFonts w:ascii="Century Gothic" w:hAnsi="Century Gothic"/>
          <w:noProof/>
          <w:highlight w:val="yellow"/>
        </w:rPr>
        <w:drawing>
          <wp:inline distT="0" distB="0" distL="0" distR="0" wp14:anchorId="3F8EBB8F" wp14:editId="61BE2CF9">
            <wp:extent cx="5630690" cy="284623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9572" t="28603" r="27958" b="36866"/>
                    <a:stretch/>
                  </pic:blipFill>
                  <pic:spPr bwMode="auto">
                    <a:xfrm>
                      <a:off x="0" y="0"/>
                      <a:ext cx="5904076" cy="2984424"/>
                    </a:xfrm>
                    <a:prstGeom prst="rect">
                      <a:avLst/>
                    </a:prstGeom>
                    <a:ln>
                      <a:noFill/>
                    </a:ln>
                    <a:extLst>
                      <a:ext uri="{53640926-AAD7-44D8-BBD7-CCE9431645EC}">
                        <a14:shadowObscured xmlns:a14="http://schemas.microsoft.com/office/drawing/2010/main"/>
                      </a:ext>
                    </a:extLst>
                  </pic:spPr>
                </pic:pic>
              </a:graphicData>
            </a:graphic>
          </wp:inline>
        </w:drawing>
      </w:r>
    </w:p>
    <w:p w14:paraId="4EC04C56" w14:textId="77777777" w:rsidR="003737DC" w:rsidRPr="00DC09C0" w:rsidRDefault="003737DC" w:rsidP="003737DC">
      <w:pPr>
        <w:ind w:firstLine="360"/>
        <w:jc w:val="center"/>
        <w:rPr>
          <w:rFonts w:ascii="Century Gothic" w:hAnsi="Century Gothic" w:cs="Calibri"/>
          <w:sz w:val="22"/>
          <w:highlight w:val="yellow"/>
        </w:rPr>
      </w:pPr>
    </w:p>
    <w:p w14:paraId="423D5FE6" w14:textId="77777777" w:rsidR="003737DC" w:rsidRPr="00DC09C0" w:rsidRDefault="003737DC" w:rsidP="003737DC">
      <w:pPr>
        <w:ind w:firstLine="360"/>
        <w:jc w:val="center"/>
        <w:rPr>
          <w:rFonts w:ascii="Century Gothic" w:hAnsi="Century Gothic" w:cs="Calibri"/>
          <w:sz w:val="22"/>
          <w:highlight w:val="yellow"/>
        </w:rPr>
      </w:pPr>
    </w:p>
    <w:p w14:paraId="4794E088" w14:textId="77777777" w:rsidR="003737DC" w:rsidRPr="00DC09C0" w:rsidRDefault="003737DC" w:rsidP="003737DC">
      <w:pPr>
        <w:ind w:firstLine="360"/>
        <w:jc w:val="both"/>
        <w:rPr>
          <w:rFonts w:ascii="Century Gothic" w:hAnsi="Century Gothic" w:cs="Calibri"/>
          <w:b/>
          <w:sz w:val="22"/>
        </w:rPr>
      </w:pPr>
      <w:r w:rsidRPr="00DC09C0">
        <w:rPr>
          <w:rFonts w:ascii="Century Gothic" w:hAnsi="Century Gothic" w:cs="Calibri"/>
          <w:b/>
          <w:sz w:val="22"/>
        </w:rPr>
        <w:t>Programmes</w:t>
      </w:r>
    </w:p>
    <w:p w14:paraId="3576A36A" w14:textId="77777777" w:rsidR="003737DC" w:rsidRPr="00DC09C0" w:rsidRDefault="003737DC" w:rsidP="003737DC">
      <w:pPr>
        <w:ind w:firstLine="360"/>
        <w:jc w:val="both"/>
        <w:rPr>
          <w:rFonts w:ascii="Century Gothic" w:hAnsi="Century Gothic" w:cs="Calibri"/>
          <w:b/>
          <w:sz w:val="22"/>
        </w:rPr>
      </w:pPr>
    </w:p>
    <w:p w14:paraId="2367E377" w14:textId="77777777" w:rsidR="003737DC" w:rsidRPr="00DC09C0" w:rsidRDefault="003737DC" w:rsidP="003737DC">
      <w:pPr>
        <w:ind w:left="360"/>
        <w:jc w:val="both"/>
        <w:rPr>
          <w:rFonts w:ascii="Century Gothic" w:hAnsi="Century Gothic" w:cs="Calibri"/>
          <w:sz w:val="22"/>
        </w:rPr>
      </w:pPr>
      <w:r w:rsidRPr="00DC09C0">
        <w:rPr>
          <w:rFonts w:ascii="Century Gothic" w:hAnsi="Century Gothic" w:cs="Calibri"/>
          <w:sz w:val="22"/>
        </w:rPr>
        <w:t xml:space="preserve">Training on learning disability, dementia, discrimination, safeguarding, deprivation of liberty and mental capacity is available to all Trust staff. </w:t>
      </w:r>
    </w:p>
    <w:p w14:paraId="638E0A6B" w14:textId="77777777" w:rsidR="003737DC" w:rsidRPr="00DC09C0" w:rsidRDefault="003737DC" w:rsidP="003737DC">
      <w:pPr>
        <w:ind w:left="360"/>
        <w:jc w:val="both"/>
        <w:rPr>
          <w:rFonts w:ascii="Century Gothic" w:hAnsi="Century Gothic" w:cs="Calibri"/>
          <w:sz w:val="22"/>
        </w:rPr>
      </w:pPr>
    </w:p>
    <w:p w14:paraId="5B32A1EE" w14:textId="77777777" w:rsidR="00CB47BB" w:rsidRDefault="003737DC" w:rsidP="003737DC">
      <w:pPr>
        <w:ind w:left="360"/>
        <w:rPr>
          <w:rFonts w:ascii="Century Gothic" w:hAnsi="Century Gothic" w:cs="Calibri"/>
          <w:b/>
          <w:bCs/>
          <w:sz w:val="22"/>
          <w:szCs w:val="22"/>
        </w:rPr>
      </w:pPr>
      <w:r w:rsidRPr="00DC09C0">
        <w:rPr>
          <w:rFonts w:ascii="Century Gothic" w:hAnsi="Century Gothic" w:cs="Calibri"/>
          <w:b/>
          <w:bCs/>
          <w:sz w:val="22"/>
          <w:szCs w:val="22"/>
        </w:rPr>
        <w:t>Frank Butau Trust Lead for Learning Disabilities and Adult Safeguarding</w:t>
      </w:r>
    </w:p>
    <w:p w14:paraId="407B195A" w14:textId="77777777" w:rsidR="003737DC" w:rsidRPr="00DC09C0" w:rsidRDefault="003737DC" w:rsidP="003737DC">
      <w:pPr>
        <w:ind w:left="360"/>
        <w:rPr>
          <w:rFonts w:ascii="Century Gothic" w:eastAsia="MS Mincho" w:hAnsi="Century Gothic"/>
          <w:szCs w:val="24"/>
          <w:lang w:eastAsia="en-GB"/>
        </w:rPr>
      </w:pPr>
      <w:r w:rsidRPr="00DC09C0">
        <w:rPr>
          <w:rFonts w:ascii="Century Gothic" w:hAnsi="Century Gothic" w:cs="Calibri"/>
          <w:b/>
          <w:bCs/>
          <w:sz w:val="22"/>
          <w:szCs w:val="22"/>
        </w:rPr>
        <w:t xml:space="preserve">Katharine Scott Trust Lead for Older People &amp; Physical Disabilities – </w:t>
      </w:r>
      <w:r w:rsidR="00CB47BB">
        <w:rPr>
          <w:rFonts w:ascii="Century Gothic" w:hAnsi="Century Gothic" w:cs="Calibri"/>
          <w:b/>
          <w:bCs/>
          <w:sz w:val="22"/>
          <w:szCs w:val="22"/>
        </w:rPr>
        <w:tab/>
      </w:r>
      <w:r w:rsidR="00CB47BB">
        <w:rPr>
          <w:rFonts w:ascii="Century Gothic" w:hAnsi="Century Gothic" w:cs="Calibri"/>
          <w:b/>
          <w:bCs/>
          <w:sz w:val="22"/>
          <w:szCs w:val="22"/>
        </w:rPr>
        <w:tab/>
      </w:r>
      <w:r w:rsidRPr="00DC09C0">
        <w:rPr>
          <w:rFonts w:ascii="Century Gothic" w:hAnsi="Century Gothic" w:cs="Calibri"/>
          <w:b/>
          <w:bCs/>
          <w:sz w:val="22"/>
          <w:szCs w:val="22"/>
        </w:rPr>
        <w:t>December 2020</w:t>
      </w:r>
    </w:p>
    <w:p w14:paraId="4D886F21" w14:textId="77777777" w:rsidR="00E17A9E" w:rsidRPr="00DC09C0" w:rsidRDefault="00E17A9E" w:rsidP="003737DC">
      <w:pPr>
        <w:ind w:left="284" w:hanging="284"/>
        <w:jc w:val="both"/>
        <w:rPr>
          <w:rFonts w:ascii="Century Gothic" w:eastAsia="MS Mincho" w:hAnsi="Century Gothic"/>
          <w:szCs w:val="24"/>
          <w:lang w:eastAsia="en-GB"/>
        </w:rPr>
      </w:pPr>
    </w:p>
    <w:p w14:paraId="061C323D" w14:textId="77777777" w:rsidR="00FD4EB4" w:rsidRPr="00DC09C0" w:rsidRDefault="00FD4EB4" w:rsidP="00FD4EB4">
      <w:pPr>
        <w:ind w:left="284" w:hanging="284"/>
        <w:jc w:val="both"/>
        <w:rPr>
          <w:rFonts w:ascii="Century Gothic" w:hAnsi="Century Gothic" w:cs="Calibri"/>
        </w:rPr>
      </w:pPr>
    </w:p>
    <w:p w14:paraId="02BFFB32" w14:textId="77777777" w:rsidR="00DD201F" w:rsidRDefault="00DD201F" w:rsidP="00A94518">
      <w:pPr>
        <w:ind w:left="360" w:hanging="360"/>
        <w:jc w:val="both"/>
        <w:rPr>
          <w:rFonts w:ascii="Calibri" w:hAnsi="Calibri" w:cs="Calibri"/>
        </w:rPr>
      </w:pPr>
    </w:p>
    <w:sectPr w:rsidR="00DD201F" w:rsidSect="0052303F">
      <w:headerReference w:type="default" r:id="rId18"/>
      <w:footerReference w:type="default" r:id="rId19"/>
      <w:pgSz w:w="11906" w:h="16838"/>
      <w:pgMar w:top="567" w:right="42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850C" w14:textId="77777777" w:rsidR="007B507A" w:rsidRDefault="007B507A">
      <w:r>
        <w:separator/>
      </w:r>
    </w:p>
  </w:endnote>
  <w:endnote w:type="continuationSeparator" w:id="0">
    <w:p w14:paraId="6B3B6307" w14:textId="77777777" w:rsidR="007B507A" w:rsidRDefault="007B507A">
      <w:r>
        <w:continuationSeparator/>
      </w:r>
    </w:p>
  </w:endnote>
  <w:endnote w:type="continuationNotice" w:id="1">
    <w:p w14:paraId="69B29FED" w14:textId="77777777" w:rsidR="007B507A" w:rsidRDefault="007B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716B" w14:textId="77777777" w:rsidR="00101158" w:rsidRDefault="00101158">
    <w:pPr>
      <w:pStyle w:val="Footer"/>
      <w:jc w:val="right"/>
    </w:pPr>
    <w:r>
      <w:fldChar w:fldCharType="begin"/>
    </w:r>
    <w:r>
      <w:instrText xml:space="preserve"> PAGE   \* MERGEFORMAT </w:instrText>
    </w:r>
    <w:r>
      <w:fldChar w:fldCharType="separate"/>
    </w:r>
    <w:r>
      <w:rPr>
        <w:noProof/>
      </w:rPr>
      <w:t>3</w:t>
    </w:r>
    <w:r>
      <w:rPr>
        <w:noProof/>
      </w:rPr>
      <w:fldChar w:fldCharType="end"/>
    </w:r>
  </w:p>
  <w:p w14:paraId="7EB0BC61" w14:textId="77777777" w:rsidR="00101158" w:rsidRDefault="0010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D1CB" w14:textId="77777777" w:rsidR="00101158" w:rsidRDefault="00101158">
    <w:pPr>
      <w:pStyle w:val="Footer"/>
      <w:jc w:val="right"/>
    </w:pPr>
    <w:r>
      <w:fldChar w:fldCharType="begin"/>
    </w:r>
    <w:r>
      <w:instrText xml:space="preserve"> PAGE   \* MERGEFORMAT </w:instrText>
    </w:r>
    <w:r>
      <w:fldChar w:fldCharType="separate"/>
    </w:r>
    <w:r>
      <w:rPr>
        <w:noProof/>
      </w:rPr>
      <w:t>24</w:t>
    </w:r>
    <w:r>
      <w:rPr>
        <w:noProof/>
      </w:rPr>
      <w:fldChar w:fldCharType="end"/>
    </w:r>
  </w:p>
  <w:p w14:paraId="0F86FE97" w14:textId="77777777" w:rsidR="00101158" w:rsidRDefault="00101158">
    <w:pPr>
      <w:pStyle w:val="Footer"/>
    </w:pPr>
  </w:p>
  <w:p w14:paraId="48E18FEA" w14:textId="77777777" w:rsidR="00101158" w:rsidRDefault="00101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25FF" w14:textId="77777777" w:rsidR="007B507A" w:rsidRDefault="007B507A">
      <w:r>
        <w:separator/>
      </w:r>
    </w:p>
  </w:footnote>
  <w:footnote w:type="continuationSeparator" w:id="0">
    <w:p w14:paraId="4A2312FC" w14:textId="77777777" w:rsidR="007B507A" w:rsidRDefault="007B507A">
      <w:r>
        <w:continuationSeparator/>
      </w:r>
    </w:p>
  </w:footnote>
  <w:footnote w:type="continuationNotice" w:id="1">
    <w:p w14:paraId="05A8C946" w14:textId="77777777" w:rsidR="007B507A" w:rsidRDefault="007B507A"/>
  </w:footnote>
  <w:footnote w:id="2">
    <w:p w14:paraId="2ECDEDB4" w14:textId="77777777" w:rsidR="00101158" w:rsidRDefault="00101158">
      <w:pPr>
        <w:pStyle w:val="FootnoteText"/>
      </w:pPr>
      <w:r>
        <w:rPr>
          <w:rStyle w:val="FootnoteReference"/>
        </w:rPr>
        <w:footnoteRef/>
      </w:r>
      <w:r>
        <w:t xml:space="preserve"> Equality information and the equality duty: A guide for public authorities</w:t>
      </w:r>
      <w:smartTag w:uri="urn:schemas-microsoft-com:office:smarttags" w:element="PersonName">
        <w:r>
          <w:t>,</w:t>
        </w:r>
      </w:smartTag>
      <w:r>
        <w:t xml:space="preserve"> Equality and Human Rights Commission 19</w:t>
      </w:r>
      <w:r>
        <w:rPr>
          <w:vertAlign w:val="superscript"/>
        </w:rPr>
        <w:t>th</w:t>
      </w:r>
      <w:r>
        <w:t xml:space="preserve"> December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4AEA" w14:textId="77777777" w:rsidR="00101158" w:rsidRPr="00101158" w:rsidRDefault="00101158" w:rsidP="00101158">
    <w:pPr>
      <w:pStyle w:val="Header"/>
      <w:jc w:val="right"/>
    </w:pPr>
    <w:r>
      <w:rPr>
        <w:noProof/>
      </w:rPr>
      <w:drawing>
        <wp:inline distT="0" distB="0" distL="0" distR="0" wp14:anchorId="68C71B13" wp14:editId="396690CD">
          <wp:extent cx="1355890" cy="551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S Logo.png"/>
                  <pic:cNvPicPr/>
                </pic:nvPicPr>
                <pic:blipFill>
                  <a:blip r:embed="rId1"/>
                  <a:stretch>
                    <a:fillRect/>
                  </a:stretch>
                </pic:blipFill>
                <pic:spPr>
                  <a:xfrm>
                    <a:off x="0" y="0"/>
                    <a:ext cx="1366038" cy="555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C9BE" w14:textId="77777777" w:rsidR="00101158" w:rsidRDefault="00101158">
    <w:pPr>
      <w:pStyle w:val="Header"/>
    </w:pPr>
  </w:p>
  <w:p w14:paraId="52BA5F21" w14:textId="77777777" w:rsidR="00101158" w:rsidRDefault="001011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pt;height:474.75pt" o:bullet="t">
        <v:imagedata r:id="rId1" o:title="Blue bullet"/>
      </v:shape>
    </w:pict>
  </w:numPicBullet>
  <w:abstractNum w:abstractNumId="0" w15:restartNumberingAfterBreak="0">
    <w:nsid w:val="012344CE"/>
    <w:multiLevelType w:val="multilevel"/>
    <w:tmpl w:val="C436E464"/>
    <w:lvl w:ilvl="0">
      <w:start w:val="1"/>
      <w:numFmt w:val="bullet"/>
      <w:lvlText w:val=""/>
      <w:lvlJc w:val="left"/>
      <w:pPr>
        <w:tabs>
          <w:tab w:val="num" w:pos="1276"/>
        </w:tabs>
        <w:ind w:left="1276" w:hanging="360"/>
      </w:pPr>
      <w:rPr>
        <w:rFonts w:ascii="Symbol" w:hAnsi="Symbol" w:hint="default"/>
        <w:sz w:val="20"/>
      </w:rPr>
    </w:lvl>
    <w:lvl w:ilvl="1" w:tentative="1">
      <w:start w:val="1"/>
      <w:numFmt w:val="bullet"/>
      <w:lvlText w:val="o"/>
      <w:lvlJc w:val="left"/>
      <w:pPr>
        <w:tabs>
          <w:tab w:val="num" w:pos="1996"/>
        </w:tabs>
        <w:ind w:left="1996" w:hanging="360"/>
      </w:pPr>
      <w:rPr>
        <w:rFonts w:ascii="Courier New" w:hAnsi="Courier New" w:hint="default"/>
        <w:sz w:val="20"/>
      </w:rPr>
    </w:lvl>
    <w:lvl w:ilvl="2" w:tentative="1">
      <w:start w:val="1"/>
      <w:numFmt w:val="bullet"/>
      <w:lvlText w:val=""/>
      <w:lvlJc w:val="left"/>
      <w:pPr>
        <w:tabs>
          <w:tab w:val="num" w:pos="2716"/>
        </w:tabs>
        <w:ind w:left="2716" w:hanging="360"/>
      </w:pPr>
      <w:rPr>
        <w:rFonts w:ascii="Wingdings" w:hAnsi="Wingdings" w:hint="default"/>
        <w:sz w:val="20"/>
      </w:rPr>
    </w:lvl>
    <w:lvl w:ilvl="3" w:tentative="1">
      <w:start w:val="1"/>
      <w:numFmt w:val="bullet"/>
      <w:lvlText w:val=""/>
      <w:lvlJc w:val="left"/>
      <w:pPr>
        <w:tabs>
          <w:tab w:val="num" w:pos="3436"/>
        </w:tabs>
        <w:ind w:left="3436" w:hanging="360"/>
      </w:pPr>
      <w:rPr>
        <w:rFonts w:ascii="Wingdings" w:hAnsi="Wingdings" w:hint="default"/>
        <w:sz w:val="20"/>
      </w:rPr>
    </w:lvl>
    <w:lvl w:ilvl="4" w:tentative="1">
      <w:start w:val="1"/>
      <w:numFmt w:val="bullet"/>
      <w:lvlText w:val=""/>
      <w:lvlJc w:val="left"/>
      <w:pPr>
        <w:tabs>
          <w:tab w:val="num" w:pos="4156"/>
        </w:tabs>
        <w:ind w:left="4156" w:hanging="360"/>
      </w:pPr>
      <w:rPr>
        <w:rFonts w:ascii="Wingdings" w:hAnsi="Wingdings" w:hint="default"/>
        <w:sz w:val="20"/>
      </w:rPr>
    </w:lvl>
    <w:lvl w:ilvl="5" w:tentative="1">
      <w:start w:val="1"/>
      <w:numFmt w:val="bullet"/>
      <w:lvlText w:val=""/>
      <w:lvlJc w:val="left"/>
      <w:pPr>
        <w:tabs>
          <w:tab w:val="num" w:pos="4876"/>
        </w:tabs>
        <w:ind w:left="4876" w:hanging="360"/>
      </w:pPr>
      <w:rPr>
        <w:rFonts w:ascii="Wingdings" w:hAnsi="Wingdings" w:hint="default"/>
        <w:sz w:val="20"/>
      </w:rPr>
    </w:lvl>
    <w:lvl w:ilvl="6" w:tentative="1">
      <w:start w:val="1"/>
      <w:numFmt w:val="bullet"/>
      <w:lvlText w:val=""/>
      <w:lvlJc w:val="left"/>
      <w:pPr>
        <w:tabs>
          <w:tab w:val="num" w:pos="5596"/>
        </w:tabs>
        <w:ind w:left="5596" w:hanging="360"/>
      </w:pPr>
      <w:rPr>
        <w:rFonts w:ascii="Wingdings" w:hAnsi="Wingdings" w:hint="default"/>
        <w:sz w:val="20"/>
      </w:rPr>
    </w:lvl>
    <w:lvl w:ilvl="7" w:tentative="1">
      <w:start w:val="1"/>
      <w:numFmt w:val="bullet"/>
      <w:lvlText w:val=""/>
      <w:lvlJc w:val="left"/>
      <w:pPr>
        <w:tabs>
          <w:tab w:val="num" w:pos="6316"/>
        </w:tabs>
        <w:ind w:left="6316" w:hanging="360"/>
      </w:pPr>
      <w:rPr>
        <w:rFonts w:ascii="Wingdings" w:hAnsi="Wingdings" w:hint="default"/>
        <w:sz w:val="20"/>
      </w:rPr>
    </w:lvl>
    <w:lvl w:ilvl="8" w:tentative="1">
      <w:start w:val="1"/>
      <w:numFmt w:val="bullet"/>
      <w:lvlText w:val=""/>
      <w:lvlJc w:val="left"/>
      <w:pPr>
        <w:tabs>
          <w:tab w:val="num" w:pos="7036"/>
        </w:tabs>
        <w:ind w:left="7036" w:hanging="360"/>
      </w:pPr>
      <w:rPr>
        <w:rFonts w:ascii="Wingdings" w:hAnsi="Wingdings" w:hint="default"/>
        <w:sz w:val="20"/>
      </w:rPr>
    </w:lvl>
  </w:abstractNum>
  <w:abstractNum w:abstractNumId="1" w15:restartNumberingAfterBreak="0">
    <w:nsid w:val="01CB079D"/>
    <w:multiLevelType w:val="hybridMultilevel"/>
    <w:tmpl w:val="A4BEAF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50192"/>
    <w:multiLevelType w:val="hybridMultilevel"/>
    <w:tmpl w:val="95D6BEDE"/>
    <w:lvl w:ilvl="0" w:tplc="08090017">
      <w:start w:val="1"/>
      <w:numFmt w:val="lowerLetter"/>
      <w:lvlText w:val="%1)"/>
      <w:lvlJc w:val="left"/>
      <w:pPr>
        <w:ind w:left="1440" w:hanging="360"/>
      </w:pPr>
      <w:rPr>
        <w:rFonts w:cs="Times New Roman" w:hint="default"/>
      </w:rPr>
    </w:lvl>
    <w:lvl w:ilvl="1" w:tplc="BA76CDAA">
      <w:start w:val="1"/>
      <w:numFmt w:val="decimal"/>
      <w:lvlText w:val="%2)"/>
      <w:lvlJc w:val="left"/>
      <w:pPr>
        <w:ind w:left="2520" w:hanging="720"/>
      </w:pPr>
      <w:rPr>
        <w:rFonts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57CA3"/>
    <w:multiLevelType w:val="multilevel"/>
    <w:tmpl w:val="A5727BEC"/>
    <w:lvl w:ilvl="0">
      <w:start w:val="3"/>
      <w:numFmt w:val="decimal"/>
      <w:lvlText w:val="%1."/>
      <w:lvlJc w:val="left"/>
      <w:pPr>
        <w:tabs>
          <w:tab w:val="num" w:pos="1425"/>
        </w:tabs>
        <w:ind w:left="1425" w:hanging="885"/>
      </w:pPr>
      <w:rPr>
        <w:rFonts w:cs="Times New Roman" w:hint="default"/>
        <w:b/>
      </w:rPr>
    </w:lvl>
    <w:lvl w:ilvl="1">
      <w:start w:val="1"/>
      <w:numFmt w:val="decimal"/>
      <w:lvlText w:val="%1.%2."/>
      <w:lvlJc w:val="left"/>
      <w:pPr>
        <w:tabs>
          <w:tab w:val="num" w:pos="1605"/>
        </w:tabs>
        <w:ind w:left="1605" w:hanging="885"/>
      </w:pPr>
      <w:rPr>
        <w:rFonts w:cs="Times New Roman" w:hint="default"/>
      </w:rPr>
    </w:lvl>
    <w:lvl w:ilvl="2">
      <w:start w:val="1"/>
      <w:numFmt w:val="decimal"/>
      <w:lvlText w:val="%1.%2.%3."/>
      <w:lvlJc w:val="left"/>
      <w:pPr>
        <w:tabs>
          <w:tab w:val="num" w:pos="2325"/>
        </w:tabs>
        <w:ind w:left="2325" w:hanging="88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0B711EC3"/>
    <w:multiLevelType w:val="hybridMultilevel"/>
    <w:tmpl w:val="9CC6D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07B4B"/>
    <w:multiLevelType w:val="multilevel"/>
    <w:tmpl w:val="686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784F"/>
    <w:multiLevelType w:val="hybridMultilevel"/>
    <w:tmpl w:val="447E0656"/>
    <w:lvl w:ilvl="0" w:tplc="821C0576">
      <w:start w:val="1"/>
      <w:numFmt w:val="bullet"/>
      <w:lvlText w:val=""/>
      <w:lvlPicBulletId w:val="0"/>
      <w:lvlJc w:val="left"/>
      <w:pPr>
        <w:ind w:left="45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E1F07"/>
    <w:multiLevelType w:val="hybridMultilevel"/>
    <w:tmpl w:val="26BE9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F02C5"/>
    <w:multiLevelType w:val="hybridMultilevel"/>
    <w:tmpl w:val="C4DA90FE"/>
    <w:lvl w:ilvl="0" w:tplc="FB4C1EE8">
      <w:start w:val="1"/>
      <w:numFmt w:val="bullet"/>
      <w:lvlText w:val="•"/>
      <w:lvlJc w:val="left"/>
      <w:pPr>
        <w:tabs>
          <w:tab w:val="num" w:pos="720"/>
        </w:tabs>
        <w:ind w:left="720" w:hanging="360"/>
      </w:pPr>
      <w:rPr>
        <w:rFonts w:ascii="Arial" w:hAnsi="Arial" w:hint="default"/>
      </w:rPr>
    </w:lvl>
    <w:lvl w:ilvl="1" w:tplc="FE662778" w:tentative="1">
      <w:start w:val="1"/>
      <w:numFmt w:val="bullet"/>
      <w:lvlText w:val="•"/>
      <w:lvlJc w:val="left"/>
      <w:pPr>
        <w:tabs>
          <w:tab w:val="num" w:pos="1440"/>
        </w:tabs>
        <w:ind w:left="1440" w:hanging="360"/>
      </w:pPr>
      <w:rPr>
        <w:rFonts w:ascii="Arial" w:hAnsi="Arial" w:hint="default"/>
      </w:rPr>
    </w:lvl>
    <w:lvl w:ilvl="2" w:tplc="9FFC337C" w:tentative="1">
      <w:start w:val="1"/>
      <w:numFmt w:val="bullet"/>
      <w:lvlText w:val="•"/>
      <w:lvlJc w:val="left"/>
      <w:pPr>
        <w:tabs>
          <w:tab w:val="num" w:pos="2160"/>
        </w:tabs>
        <w:ind w:left="2160" w:hanging="360"/>
      </w:pPr>
      <w:rPr>
        <w:rFonts w:ascii="Arial" w:hAnsi="Arial" w:hint="default"/>
      </w:rPr>
    </w:lvl>
    <w:lvl w:ilvl="3" w:tplc="740C6878" w:tentative="1">
      <w:start w:val="1"/>
      <w:numFmt w:val="bullet"/>
      <w:lvlText w:val="•"/>
      <w:lvlJc w:val="left"/>
      <w:pPr>
        <w:tabs>
          <w:tab w:val="num" w:pos="2880"/>
        </w:tabs>
        <w:ind w:left="2880" w:hanging="360"/>
      </w:pPr>
      <w:rPr>
        <w:rFonts w:ascii="Arial" w:hAnsi="Arial" w:hint="default"/>
      </w:rPr>
    </w:lvl>
    <w:lvl w:ilvl="4" w:tplc="5C36204E" w:tentative="1">
      <w:start w:val="1"/>
      <w:numFmt w:val="bullet"/>
      <w:lvlText w:val="•"/>
      <w:lvlJc w:val="left"/>
      <w:pPr>
        <w:tabs>
          <w:tab w:val="num" w:pos="3600"/>
        </w:tabs>
        <w:ind w:left="3600" w:hanging="360"/>
      </w:pPr>
      <w:rPr>
        <w:rFonts w:ascii="Arial" w:hAnsi="Arial" w:hint="default"/>
      </w:rPr>
    </w:lvl>
    <w:lvl w:ilvl="5" w:tplc="AD1CA6CA" w:tentative="1">
      <w:start w:val="1"/>
      <w:numFmt w:val="bullet"/>
      <w:lvlText w:val="•"/>
      <w:lvlJc w:val="left"/>
      <w:pPr>
        <w:tabs>
          <w:tab w:val="num" w:pos="4320"/>
        </w:tabs>
        <w:ind w:left="4320" w:hanging="360"/>
      </w:pPr>
      <w:rPr>
        <w:rFonts w:ascii="Arial" w:hAnsi="Arial" w:hint="default"/>
      </w:rPr>
    </w:lvl>
    <w:lvl w:ilvl="6" w:tplc="35102874" w:tentative="1">
      <w:start w:val="1"/>
      <w:numFmt w:val="bullet"/>
      <w:lvlText w:val="•"/>
      <w:lvlJc w:val="left"/>
      <w:pPr>
        <w:tabs>
          <w:tab w:val="num" w:pos="5040"/>
        </w:tabs>
        <w:ind w:left="5040" w:hanging="360"/>
      </w:pPr>
      <w:rPr>
        <w:rFonts w:ascii="Arial" w:hAnsi="Arial" w:hint="default"/>
      </w:rPr>
    </w:lvl>
    <w:lvl w:ilvl="7" w:tplc="4362539C" w:tentative="1">
      <w:start w:val="1"/>
      <w:numFmt w:val="bullet"/>
      <w:lvlText w:val="•"/>
      <w:lvlJc w:val="left"/>
      <w:pPr>
        <w:tabs>
          <w:tab w:val="num" w:pos="5760"/>
        </w:tabs>
        <w:ind w:left="5760" w:hanging="360"/>
      </w:pPr>
      <w:rPr>
        <w:rFonts w:ascii="Arial" w:hAnsi="Arial" w:hint="default"/>
      </w:rPr>
    </w:lvl>
    <w:lvl w:ilvl="8" w:tplc="FCB8C4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A4AB3"/>
    <w:multiLevelType w:val="hybridMultilevel"/>
    <w:tmpl w:val="CDF82104"/>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862204B"/>
    <w:multiLevelType w:val="hybridMultilevel"/>
    <w:tmpl w:val="194E4F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79608E"/>
    <w:multiLevelType w:val="hybridMultilevel"/>
    <w:tmpl w:val="935CAE3C"/>
    <w:lvl w:ilvl="0" w:tplc="08090001">
      <w:start w:val="1"/>
      <w:numFmt w:val="bullet"/>
      <w:lvlText w:val=""/>
      <w:lvlJc w:val="left"/>
      <w:pPr>
        <w:ind w:left="1440" w:hanging="360"/>
      </w:pPr>
      <w:rPr>
        <w:rFonts w:ascii="Symbol" w:hAnsi="Symbol" w:hint="default"/>
      </w:rPr>
    </w:lvl>
    <w:lvl w:ilvl="1" w:tplc="DFC405A6">
      <w:numFmt w:val="bullet"/>
      <w:lvlText w:val="-"/>
      <w:lvlJc w:val="left"/>
      <w:pPr>
        <w:ind w:left="2160" w:hanging="360"/>
      </w:pPr>
      <w:rPr>
        <w:rFonts w:ascii="Calibri" w:eastAsia="Times New Roman"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336F2"/>
    <w:multiLevelType w:val="multilevel"/>
    <w:tmpl w:val="5D9CB95E"/>
    <w:lvl w:ilvl="0">
      <w:start w:val="22"/>
      <w:numFmt w:val="decimal"/>
      <w:lvlText w:val="%1"/>
      <w:lvlJc w:val="left"/>
      <w:pPr>
        <w:ind w:left="495" w:hanging="495"/>
      </w:pPr>
      <w:rPr>
        <w:rFonts w:hint="default"/>
      </w:rPr>
    </w:lvl>
    <w:lvl w:ilvl="1">
      <w:start w:val="5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F36AD"/>
    <w:multiLevelType w:val="hybridMultilevel"/>
    <w:tmpl w:val="B6BCE75A"/>
    <w:lvl w:ilvl="0" w:tplc="2EC6AD88">
      <w:start w:val="1"/>
      <w:numFmt w:val="bullet"/>
      <w:lvlText w:val=""/>
      <w:lvlJc w:val="left"/>
      <w:pPr>
        <w:tabs>
          <w:tab w:val="num" w:pos="1080"/>
        </w:tabs>
        <w:ind w:left="1080" w:hanging="360"/>
      </w:pPr>
      <w:rPr>
        <w:rFonts w:ascii="Symbol" w:hAnsi="Symbol" w:hint="default"/>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E88518E"/>
    <w:multiLevelType w:val="multilevel"/>
    <w:tmpl w:val="AA1444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1887300"/>
    <w:multiLevelType w:val="multilevel"/>
    <w:tmpl w:val="403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43B5"/>
    <w:multiLevelType w:val="hybridMultilevel"/>
    <w:tmpl w:val="B6626A6A"/>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8D4E36"/>
    <w:multiLevelType w:val="hybridMultilevel"/>
    <w:tmpl w:val="6C72D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2F17E4"/>
    <w:multiLevelType w:val="hybridMultilevel"/>
    <w:tmpl w:val="596E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039B9"/>
    <w:multiLevelType w:val="hybridMultilevel"/>
    <w:tmpl w:val="7F7C14E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A3557C"/>
    <w:multiLevelType w:val="hybridMultilevel"/>
    <w:tmpl w:val="8CECB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1E2C08"/>
    <w:multiLevelType w:val="hybridMultilevel"/>
    <w:tmpl w:val="E532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3334D"/>
    <w:multiLevelType w:val="hybridMultilevel"/>
    <w:tmpl w:val="7AAA2F06"/>
    <w:lvl w:ilvl="0" w:tplc="2EC6AD8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FD5788"/>
    <w:multiLevelType w:val="hybridMultilevel"/>
    <w:tmpl w:val="A022E5DC"/>
    <w:lvl w:ilvl="0" w:tplc="08090017">
      <w:start w:val="1"/>
      <w:numFmt w:val="lowerLetter"/>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9C5B67"/>
    <w:multiLevelType w:val="hybridMultilevel"/>
    <w:tmpl w:val="557C00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5EA20A9"/>
    <w:multiLevelType w:val="hybridMultilevel"/>
    <w:tmpl w:val="3620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3A10C1"/>
    <w:multiLevelType w:val="multilevel"/>
    <w:tmpl w:val="D8B2E21A"/>
    <w:lvl w:ilvl="0">
      <w:start w:val="17"/>
      <w:numFmt w:val="decimal"/>
      <w:lvlText w:val="%1"/>
      <w:lvlJc w:val="left"/>
      <w:pPr>
        <w:ind w:left="495" w:hanging="495"/>
      </w:pPr>
      <w:rPr>
        <w:rFonts w:hint="default"/>
      </w:rPr>
    </w:lvl>
    <w:lvl w:ilvl="1">
      <w:start w:val="2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5C1C73"/>
    <w:multiLevelType w:val="hybridMultilevel"/>
    <w:tmpl w:val="58CE4DF4"/>
    <w:lvl w:ilvl="0" w:tplc="8F7CF2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E52C9"/>
    <w:multiLevelType w:val="hybridMultilevel"/>
    <w:tmpl w:val="A4BEAF3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73A75B1"/>
    <w:multiLevelType w:val="hybridMultilevel"/>
    <w:tmpl w:val="BC20BBAE"/>
    <w:lvl w:ilvl="0" w:tplc="BAC47590">
      <w:start w:val="6"/>
      <w:numFmt w:val="lowerLetter"/>
      <w:lvlText w:val="%1)"/>
      <w:lvlJc w:val="left"/>
      <w:pPr>
        <w:ind w:left="840" w:hanging="677"/>
      </w:pPr>
      <w:rPr>
        <w:rFonts w:ascii="Calibri" w:eastAsia="Calibri" w:hAnsi="Calibri" w:hint="default"/>
        <w:b/>
        <w:bCs/>
        <w:spacing w:val="-1"/>
        <w:w w:val="103"/>
        <w:sz w:val="20"/>
        <w:szCs w:val="20"/>
      </w:rPr>
    </w:lvl>
    <w:lvl w:ilvl="1" w:tplc="895E44F6">
      <w:start w:val="1"/>
      <w:numFmt w:val="decimal"/>
      <w:lvlText w:val="%2."/>
      <w:lvlJc w:val="left"/>
      <w:pPr>
        <w:ind w:left="442" w:hanging="226"/>
        <w:jc w:val="right"/>
      </w:pPr>
      <w:rPr>
        <w:rFonts w:ascii="Calibri" w:eastAsia="Calibri" w:hAnsi="Calibri" w:hint="default"/>
        <w:b/>
        <w:bCs/>
        <w:spacing w:val="1"/>
        <w:w w:val="102"/>
        <w:sz w:val="22"/>
        <w:szCs w:val="22"/>
      </w:rPr>
    </w:lvl>
    <w:lvl w:ilvl="2" w:tplc="FBC2F048">
      <w:start w:val="1"/>
      <w:numFmt w:val="bullet"/>
      <w:lvlText w:val=""/>
      <w:lvlJc w:val="left"/>
      <w:pPr>
        <w:ind w:left="879" w:hanging="339"/>
      </w:pPr>
      <w:rPr>
        <w:rFonts w:ascii="Symbol" w:eastAsia="Symbol" w:hAnsi="Symbol" w:hint="default"/>
        <w:w w:val="103"/>
        <w:sz w:val="20"/>
        <w:szCs w:val="20"/>
      </w:rPr>
    </w:lvl>
    <w:lvl w:ilvl="3" w:tplc="C4C40DF2">
      <w:start w:val="1"/>
      <w:numFmt w:val="bullet"/>
      <w:lvlText w:val="•"/>
      <w:lvlJc w:val="left"/>
      <w:pPr>
        <w:ind w:left="1981" w:hanging="339"/>
      </w:pPr>
      <w:rPr>
        <w:rFonts w:hint="default"/>
      </w:rPr>
    </w:lvl>
    <w:lvl w:ilvl="4" w:tplc="4FB65EF8">
      <w:start w:val="1"/>
      <w:numFmt w:val="bullet"/>
      <w:lvlText w:val="•"/>
      <w:lvlJc w:val="left"/>
      <w:pPr>
        <w:ind w:left="3084" w:hanging="339"/>
      </w:pPr>
      <w:rPr>
        <w:rFonts w:hint="default"/>
      </w:rPr>
    </w:lvl>
    <w:lvl w:ilvl="5" w:tplc="C616B488">
      <w:start w:val="1"/>
      <w:numFmt w:val="bullet"/>
      <w:lvlText w:val="•"/>
      <w:lvlJc w:val="left"/>
      <w:pPr>
        <w:ind w:left="4187" w:hanging="339"/>
      </w:pPr>
      <w:rPr>
        <w:rFonts w:hint="default"/>
      </w:rPr>
    </w:lvl>
    <w:lvl w:ilvl="6" w:tplc="6F3CD6B8">
      <w:start w:val="1"/>
      <w:numFmt w:val="bullet"/>
      <w:lvlText w:val="•"/>
      <w:lvlJc w:val="left"/>
      <w:pPr>
        <w:ind w:left="5289" w:hanging="339"/>
      </w:pPr>
      <w:rPr>
        <w:rFonts w:hint="default"/>
      </w:rPr>
    </w:lvl>
    <w:lvl w:ilvl="7" w:tplc="D578D412">
      <w:start w:val="1"/>
      <w:numFmt w:val="bullet"/>
      <w:lvlText w:val="•"/>
      <w:lvlJc w:val="left"/>
      <w:pPr>
        <w:ind w:left="6392" w:hanging="339"/>
      </w:pPr>
      <w:rPr>
        <w:rFonts w:hint="default"/>
      </w:rPr>
    </w:lvl>
    <w:lvl w:ilvl="8" w:tplc="4F82C4FA">
      <w:start w:val="1"/>
      <w:numFmt w:val="bullet"/>
      <w:lvlText w:val="•"/>
      <w:lvlJc w:val="left"/>
      <w:pPr>
        <w:ind w:left="7494" w:hanging="339"/>
      </w:pPr>
      <w:rPr>
        <w:rFonts w:hint="default"/>
      </w:rPr>
    </w:lvl>
  </w:abstractNum>
  <w:abstractNum w:abstractNumId="30" w15:restartNumberingAfterBreak="0">
    <w:nsid w:val="6D0A6E99"/>
    <w:multiLevelType w:val="hybridMultilevel"/>
    <w:tmpl w:val="9B06B16C"/>
    <w:lvl w:ilvl="0" w:tplc="08090011">
      <w:start w:val="1"/>
      <w:numFmt w:val="decimal"/>
      <w:lvlText w:val="%1)"/>
      <w:lvlJc w:val="left"/>
      <w:pPr>
        <w:ind w:left="720" w:hanging="360"/>
      </w:pPr>
      <w:rPr>
        <w:rFonts w:cs="Times New Roman" w:hint="default"/>
      </w:rPr>
    </w:lvl>
    <w:lvl w:ilvl="1" w:tplc="02A835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D703721"/>
    <w:multiLevelType w:val="hybridMultilevel"/>
    <w:tmpl w:val="5EAA1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F81131"/>
    <w:multiLevelType w:val="hybridMultilevel"/>
    <w:tmpl w:val="5B92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E2F17"/>
    <w:multiLevelType w:val="hybridMultilevel"/>
    <w:tmpl w:val="9E00F526"/>
    <w:lvl w:ilvl="0" w:tplc="821C057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B25CE1"/>
    <w:multiLevelType w:val="hybridMultilevel"/>
    <w:tmpl w:val="6852A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7230B"/>
    <w:multiLevelType w:val="multilevel"/>
    <w:tmpl w:val="241A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D228A"/>
    <w:multiLevelType w:val="hybridMultilevel"/>
    <w:tmpl w:val="876A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732C1B"/>
    <w:multiLevelType w:val="hybridMultilevel"/>
    <w:tmpl w:val="6C44F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21"/>
  </w:num>
  <w:num w:numId="4">
    <w:abstractNumId w:val="10"/>
  </w:num>
  <w:num w:numId="5">
    <w:abstractNumId w:val="14"/>
  </w:num>
  <w:num w:numId="6">
    <w:abstractNumId w:val="2"/>
  </w:num>
  <w:num w:numId="7">
    <w:abstractNumId w:val="37"/>
  </w:num>
  <w:num w:numId="8">
    <w:abstractNumId w:val="20"/>
  </w:num>
  <w:num w:numId="9">
    <w:abstractNumId w:val="30"/>
  </w:num>
  <w:num w:numId="10">
    <w:abstractNumId w:val="13"/>
  </w:num>
  <w:num w:numId="11">
    <w:abstractNumId w:val="23"/>
  </w:num>
  <w:num w:numId="12">
    <w:abstractNumId w:val="16"/>
  </w:num>
  <w:num w:numId="13">
    <w:abstractNumId w:val="9"/>
  </w:num>
  <w:num w:numId="14">
    <w:abstractNumId w:val="19"/>
  </w:num>
  <w:num w:numId="15">
    <w:abstractNumId w:val="24"/>
  </w:num>
  <w:num w:numId="16">
    <w:abstractNumId w:val="22"/>
  </w:num>
  <w:num w:numId="17">
    <w:abstractNumId w:val="3"/>
  </w:num>
  <w:num w:numId="18">
    <w:abstractNumId w:val="0"/>
  </w:num>
  <w:num w:numId="19">
    <w:abstractNumId w:val="15"/>
  </w:num>
  <w:num w:numId="20">
    <w:abstractNumId w:val="35"/>
  </w:num>
  <w:num w:numId="21">
    <w:abstractNumId w:val="5"/>
  </w:num>
  <w:num w:numId="22">
    <w:abstractNumId w:val="32"/>
  </w:num>
  <w:num w:numId="23">
    <w:abstractNumId w:val="31"/>
  </w:num>
  <w:num w:numId="24">
    <w:abstractNumId w:val="25"/>
  </w:num>
  <w:num w:numId="25">
    <w:abstractNumId w:val="34"/>
  </w:num>
  <w:num w:numId="26">
    <w:abstractNumId w:val="4"/>
  </w:num>
  <w:num w:numId="27">
    <w:abstractNumId w:val="36"/>
  </w:num>
  <w:num w:numId="28">
    <w:abstractNumId w:val="11"/>
  </w:num>
  <w:num w:numId="29">
    <w:abstractNumId w:val="17"/>
  </w:num>
  <w:num w:numId="30">
    <w:abstractNumId w:val="29"/>
  </w:num>
  <w:num w:numId="31">
    <w:abstractNumId w:val="6"/>
  </w:num>
  <w:num w:numId="32">
    <w:abstractNumId w:val="33"/>
  </w:num>
  <w:num w:numId="33">
    <w:abstractNumId w:val="1"/>
  </w:num>
  <w:num w:numId="34">
    <w:abstractNumId w:val="27"/>
  </w:num>
  <w:num w:numId="35">
    <w:abstractNumId w:val="12"/>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1F"/>
    <w:rsid w:val="0000314A"/>
    <w:rsid w:val="0000763F"/>
    <w:rsid w:val="00025A81"/>
    <w:rsid w:val="0004669B"/>
    <w:rsid w:val="00047D7F"/>
    <w:rsid w:val="00073F5A"/>
    <w:rsid w:val="00074B12"/>
    <w:rsid w:val="0007739D"/>
    <w:rsid w:val="000824FF"/>
    <w:rsid w:val="00093839"/>
    <w:rsid w:val="000A0049"/>
    <w:rsid w:val="000D5896"/>
    <w:rsid w:val="000D59B8"/>
    <w:rsid w:val="000D716F"/>
    <w:rsid w:val="000D7815"/>
    <w:rsid w:val="000D7C97"/>
    <w:rsid w:val="00101158"/>
    <w:rsid w:val="001140CE"/>
    <w:rsid w:val="00116C50"/>
    <w:rsid w:val="00142C77"/>
    <w:rsid w:val="00147A44"/>
    <w:rsid w:val="00147DDD"/>
    <w:rsid w:val="00154A78"/>
    <w:rsid w:val="00155320"/>
    <w:rsid w:val="00157DAE"/>
    <w:rsid w:val="001651E7"/>
    <w:rsid w:val="00171E1C"/>
    <w:rsid w:val="00177AA4"/>
    <w:rsid w:val="0018212E"/>
    <w:rsid w:val="00186B47"/>
    <w:rsid w:val="001D7AC4"/>
    <w:rsid w:val="001E3954"/>
    <w:rsid w:val="001F000A"/>
    <w:rsid w:val="001F75F2"/>
    <w:rsid w:val="0020749D"/>
    <w:rsid w:val="00231AF2"/>
    <w:rsid w:val="002420EB"/>
    <w:rsid w:val="0025605D"/>
    <w:rsid w:val="0025734A"/>
    <w:rsid w:val="0026206D"/>
    <w:rsid w:val="00266324"/>
    <w:rsid w:val="00267D65"/>
    <w:rsid w:val="00281646"/>
    <w:rsid w:val="002C1919"/>
    <w:rsid w:val="002D1528"/>
    <w:rsid w:val="002D3360"/>
    <w:rsid w:val="002E029C"/>
    <w:rsid w:val="002F419E"/>
    <w:rsid w:val="0030319A"/>
    <w:rsid w:val="003039B6"/>
    <w:rsid w:val="003127EC"/>
    <w:rsid w:val="00327387"/>
    <w:rsid w:val="00332260"/>
    <w:rsid w:val="00333E76"/>
    <w:rsid w:val="00336C35"/>
    <w:rsid w:val="003448B0"/>
    <w:rsid w:val="00352758"/>
    <w:rsid w:val="00364552"/>
    <w:rsid w:val="00366F67"/>
    <w:rsid w:val="003737DC"/>
    <w:rsid w:val="0038052E"/>
    <w:rsid w:val="00393643"/>
    <w:rsid w:val="003A3171"/>
    <w:rsid w:val="003B0FD7"/>
    <w:rsid w:val="003B175C"/>
    <w:rsid w:val="003C1274"/>
    <w:rsid w:val="003C3E2D"/>
    <w:rsid w:val="003D3B11"/>
    <w:rsid w:val="003E1450"/>
    <w:rsid w:val="003E45BA"/>
    <w:rsid w:val="003F20E5"/>
    <w:rsid w:val="00405458"/>
    <w:rsid w:val="00406530"/>
    <w:rsid w:val="004138CF"/>
    <w:rsid w:val="00416403"/>
    <w:rsid w:val="00420BE1"/>
    <w:rsid w:val="00432A06"/>
    <w:rsid w:val="0045104D"/>
    <w:rsid w:val="00451CF6"/>
    <w:rsid w:val="00452166"/>
    <w:rsid w:val="00462E33"/>
    <w:rsid w:val="00466431"/>
    <w:rsid w:val="00480000"/>
    <w:rsid w:val="004A1ABD"/>
    <w:rsid w:val="004B6423"/>
    <w:rsid w:val="004C5AE0"/>
    <w:rsid w:val="004D15B7"/>
    <w:rsid w:val="004D4863"/>
    <w:rsid w:val="004E21D6"/>
    <w:rsid w:val="004E294B"/>
    <w:rsid w:val="004F3458"/>
    <w:rsid w:val="004F54AE"/>
    <w:rsid w:val="004F6D3E"/>
    <w:rsid w:val="004F75F7"/>
    <w:rsid w:val="005021C6"/>
    <w:rsid w:val="00504FC3"/>
    <w:rsid w:val="00510025"/>
    <w:rsid w:val="00516F7F"/>
    <w:rsid w:val="005203E0"/>
    <w:rsid w:val="0052303F"/>
    <w:rsid w:val="00523487"/>
    <w:rsid w:val="005243CA"/>
    <w:rsid w:val="0052588B"/>
    <w:rsid w:val="00530733"/>
    <w:rsid w:val="005471B7"/>
    <w:rsid w:val="00566F70"/>
    <w:rsid w:val="00567185"/>
    <w:rsid w:val="00575895"/>
    <w:rsid w:val="00577D38"/>
    <w:rsid w:val="00584F9A"/>
    <w:rsid w:val="005919C1"/>
    <w:rsid w:val="005969D8"/>
    <w:rsid w:val="00596AE0"/>
    <w:rsid w:val="005B3FD5"/>
    <w:rsid w:val="005C4DDE"/>
    <w:rsid w:val="005D1049"/>
    <w:rsid w:val="005D48B0"/>
    <w:rsid w:val="005E1F10"/>
    <w:rsid w:val="005E6638"/>
    <w:rsid w:val="006061A7"/>
    <w:rsid w:val="006073CA"/>
    <w:rsid w:val="00636F38"/>
    <w:rsid w:val="00641715"/>
    <w:rsid w:val="00641F4E"/>
    <w:rsid w:val="00651EB8"/>
    <w:rsid w:val="00652EE6"/>
    <w:rsid w:val="006743F6"/>
    <w:rsid w:val="006773DE"/>
    <w:rsid w:val="006778FC"/>
    <w:rsid w:val="00687307"/>
    <w:rsid w:val="006A115B"/>
    <w:rsid w:val="006A31FB"/>
    <w:rsid w:val="006D093F"/>
    <w:rsid w:val="006E6E0B"/>
    <w:rsid w:val="006F3AEA"/>
    <w:rsid w:val="006F4C90"/>
    <w:rsid w:val="00702AFD"/>
    <w:rsid w:val="007030CC"/>
    <w:rsid w:val="00717E37"/>
    <w:rsid w:val="00726306"/>
    <w:rsid w:val="0073674B"/>
    <w:rsid w:val="007541D2"/>
    <w:rsid w:val="007743EE"/>
    <w:rsid w:val="00775F38"/>
    <w:rsid w:val="00781FA0"/>
    <w:rsid w:val="0078773E"/>
    <w:rsid w:val="00797CF4"/>
    <w:rsid w:val="007B507A"/>
    <w:rsid w:val="007C1189"/>
    <w:rsid w:val="007C151F"/>
    <w:rsid w:val="007D2744"/>
    <w:rsid w:val="007D2E65"/>
    <w:rsid w:val="007F00A4"/>
    <w:rsid w:val="007F532C"/>
    <w:rsid w:val="008028AF"/>
    <w:rsid w:val="00823931"/>
    <w:rsid w:val="00831FE4"/>
    <w:rsid w:val="008754B0"/>
    <w:rsid w:val="00875787"/>
    <w:rsid w:val="00875B54"/>
    <w:rsid w:val="00883644"/>
    <w:rsid w:val="008866E6"/>
    <w:rsid w:val="008A2DFA"/>
    <w:rsid w:val="008B3A2C"/>
    <w:rsid w:val="008B78DD"/>
    <w:rsid w:val="008C2976"/>
    <w:rsid w:val="008D2441"/>
    <w:rsid w:val="008D2A42"/>
    <w:rsid w:val="008E1B08"/>
    <w:rsid w:val="00903824"/>
    <w:rsid w:val="00906871"/>
    <w:rsid w:val="009124B2"/>
    <w:rsid w:val="00916396"/>
    <w:rsid w:val="00930C52"/>
    <w:rsid w:val="009504DE"/>
    <w:rsid w:val="00963DEC"/>
    <w:rsid w:val="00966033"/>
    <w:rsid w:val="00967CAF"/>
    <w:rsid w:val="009771CF"/>
    <w:rsid w:val="00995004"/>
    <w:rsid w:val="00995390"/>
    <w:rsid w:val="009A2C82"/>
    <w:rsid w:val="009B4FEE"/>
    <w:rsid w:val="009C02CB"/>
    <w:rsid w:val="009C08FF"/>
    <w:rsid w:val="009C5327"/>
    <w:rsid w:val="009D1236"/>
    <w:rsid w:val="009D1FCA"/>
    <w:rsid w:val="009E76BA"/>
    <w:rsid w:val="009F13CE"/>
    <w:rsid w:val="009F66B6"/>
    <w:rsid w:val="009F7B03"/>
    <w:rsid w:val="00A03200"/>
    <w:rsid w:val="00A1020A"/>
    <w:rsid w:val="00A34563"/>
    <w:rsid w:val="00A345A6"/>
    <w:rsid w:val="00A40DCF"/>
    <w:rsid w:val="00A44ACD"/>
    <w:rsid w:val="00A44F5B"/>
    <w:rsid w:val="00A5098B"/>
    <w:rsid w:val="00A57DE9"/>
    <w:rsid w:val="00A92E5E"/>
    <w:rsid w:val="00A94518"/>
    <w:rsid w:val="00A952C1"/>
    <w:rsid w:val="00AB5041"/>
    <w:rsid w:val="00AC2812"/>
    <w:rsid w:val="00AD33A3"/>
    <w:rsid w:val="00AE1519"/>
    <w:rsid w:val="00AE3CC6"/>
    <w:rsid w:val="00AF038B"/>
    <w:rsid w:val="00AF0446"/>
    <w:rsid w:val="00B06992"/>
    <w:rsid w:val="00B111FE"/>
    <w:rsid w:val="00B15D59"/>
    <w:rsid w:val="00B234FC"/>
    <w:rsid w:val="00B312FB"/>
    <w:rsid w:val="00B84046"/>
    <w:rsid w:val="00B85773"/>
    <w:rsid w:val="00BA0233"/>
    <w:rsid w:val="00BB063B"/>
    <w:rsid w:val="00BB64F9"/>
    <w:rsid w:val="00BE2FFD"/>
    <w:rsid w:val="00BE43A7"/>
    <w:rsid w:val="00BF05B3"/>
    <w:rsid w:val="00BF4A0B"/>
    <w:rsid w:val="00BF6255"/>
    <w:rsid w:val="00C07186"/>
    <w:rsid w:val="00C10F73"/>
    <w:rsid w:val="00C12C0B"/>
    <w:rsid w:val="00C56E7A"/>
    <w:rsid w:val="00C67E50"/>
    <w:rsid w:val="00C760C5"/>
    <w:rsid w:val="00C86D79"/>
    <w:rsid w:val="00C8799B"/>
    <w:rsid w:val="00C926D9"/>
    <w:rsid w:val="00C93EA5"/>
    <w:rsid w:val="00C9689D"/>
    <w:rsid w:val="00CA3071"/>
    <w:rsid w:val="00CA486D"/>
    <w:rsid w:val="00CA4933"/>
    <w:rsid w:val="00CB47BB"/>
    <w:rsid w:val="00CC55FE"/>
    <w:rsid w:val="00CD0F77"/>
    <w:rsid w:val="00CD30EC"/>
    <w:rsid w:val="00CD4509"/>
    <w:rsid w:val="00CF16DB"/>
    <w:rsid w:val="00D01A35"/>
    <w:rsid w:val="00D06D89"/>
    <w:rsid w:val="00D2027C"/>
    <w:rsid w:val="00D20AAE"/>
    <w:rsid w:val="00D24263"/>
    <w:rsid w:val="00D31037"/>
    <w:rsid w:val="00D35B94"/>
    <w:rsid w:val="00D36102"/>
    <w:rsid w:val="00D4027E"/>
    <w:rsid w:val="00D42D4D"/>
    <w:rsid w:val="00D44024"/>
    <w:rsid w:val="00D50F2D"/>
    <w:rsid w:val="00D56F92"/>
    <w:rsid w:val="00D7064A"/>
    <w:rsid w:val="00D730E9"/>
    <w:rsid w:val="00D74D87"/>
    <w:rsid w:val="00D75077"/>
    <w:rsid w:val="00D865BB"/>
    <w:rsid w:val="00D95B26"/>
    <w:rsid w:val="00DB4CB3"/>
    <w:rsid w:val="00DB519A"/>
    <w:rsid w:val="00DC09C0"/>
    <w:rsid w:val="00DC30C1"/>
    <w:rsid w:val="00DD201F"/>
    <w:rsid w:val="00DE33E1"/>
    <w:rsid w:val="00DF71FC"/>
    <w:rsid w:val="00E14868"/>
    <w:rsid w:val="00E17A9E"/>
    <w:rsid w:val="00E332EC"/>
    <w:rsid w:val="00E7786D"/>
    <w:rsid w:val="00E81170"/>
    <w:rsid w:val="00E90096"/>
    <w:rsid w:val="00E9388B"/>
    <w:rsid w:val="00E939B6"/>
    <w:rsid w:val="00EA04FE"/>
    <w:rsid w:val="00EA532B"/>
    <w:rsid w:val="00EA5764"/>
    <w:rsid w:val="00EA785C"/>
    <w:rsid w:val="00EB3D29"/>
    <w:rsid w:val="00EC09D2"/>
    <w:rsid w:val="00EC5929"/>
    <w:rsid w:val="00F11963"/>
    <w:rsid w:val="00F12B15"/>
    <w:rsid w:val="00F15CB0"/>
    <w:rsid w:val="00F22FA4"/>
    <w:rsid w:val="00F279EC"/>
    <w:rsid w:val="00F27CA8"/>
    <w:rsid w:val="00F364F5"/>
    <w:rsid w:val="00F4401B"/>
    <w:rsid w:val="00F447A8"/>
    <w:rsid w:val="00F57CED"/>
    <w:rsid w:val="00F63FE6"/>
    <w:rsid w:val="00F66B7F"/>
    <w:rsid w:val="00F74B31"/>
    <w:rsid w:val="00F85349"/>
    <w:rsid w:val="00F97F60"/>
    <w:rsid w:val="00FD3AD6"/>
    <w:rsid w:val="00FD4EB4"/>
    <w:rsid w:val="00FE1116"/>
    <w:rsid w:val="00FE7EDE"/>
    <w:rsid w:val="00FF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FC7F7AA"/>
  <w15:docId w15:val="{2FBE522F-FB51-4642-BB2F-FA916B9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B6"/>
    <w:rPr>
      <w:sz w:val="24"/>
      <w:szCs w:val="20"/>
      <w:lang w:eastAsia="en-US"/>
    </w:rPr>
  </w:style>
  <w:style w:type="paragraph" w:styleId="Heading3">
    <w:name w:val="heading 3"/>
    <w:basedOn w:val="Normal"/>
    <w:link w:val="Heading3Char"/>
    <w:uiPriority w:val="1"/>
    <w:qFormat/>
    <w:locked/>
    <w:rsid w:val="00480000"/>
    <w:pPr>
      <w:widowControl w:val="0"/>
      <w:ind w:left="442"/>
      <w:outlineLvl w:val="2"/>
    </w:pPr>
    <w:rPr>
      <w:rFonts w:ascii="Calibri" w:eastAsia="Calibri" w:hAnsi="Calibri" w:cstheme="minorBidi"/>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lang w:eastAsia="en-US"/>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locked/>
    <w:rPr>
      <w:rFonts w:cs="Times New Roman"/>
      <w:lang w:eastAsia="en-US"/>
    </w:rPr>
  </w:style>
  <w:style w:type="character" w:styleId="FootnoteReference">
    <w:name w:val="footnote reference"/>
    <w:basedOn w:val="DefaultParagraphFont"/>
    <w:uiPriority w:val="99"/>
    <w:rPr>
      <w:rFonts w:cs="Times New Roman"/>
      <w:vertAlign w:val="superscript"/>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Revision">
    <w:name w:val="Revision"/>
    <w:hidden/>
    <w:uiPriority w:val="99"/>
    <w:semiHidden/>
    <w:rPr>
      <w:sz w:val="24"/>
      <w:szCs w:val="20"/>
      <w:lang w:eastAsia="en-US"/>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405458"/>
    <w:rPr>
      <w:color w:val="800080" w:themeColor="followedHyperlink"/>
      <w:u w:val="single"/>
    </w:rPr>
  </w:style>
  <w:style w:type="table" w:styleId="TableGrid">
    <w:name w:val="Table Grid"/>
    <w:basedOn w:val="TableNormal"/>
    <w:locked/>
    <w:rsid w:val="00F6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80000"/>
    <w:rPr>
      <w:rFonts w:ascii="Calibri" w:eastAsia="Calibri" w:hAnsi="Calibri" w:cstheme="minorBidi"/>
      <w:b/>
      <w:bCs/>
      <w:sz w:val="20"/>
      <w:szCs w:val="20"/>
      <w:lang w:val="en-US" w:eastAsia="en-US"/>
    </w:rPr>
  </w:style>
  <w:style w:type="character" w:styleId="UnresolvedMention">
    <w:name w:val="Unresolved Mention"/>
    <w:basedOn w:val="DefaultParagraphFont"/>
    <w:uiPriority w:val="99"/>
    <w:semiHidden/>
    <w:unhideWhenUsed/>
    <w:rsid w:val="00F63FE6"/>
    <w:rPr>
      <w:color w:val="808080"/>
      <w:shd w:val="clear" w:color="auto" w:fill="E6E6E6"/>
    </w:rPr>
  </w:style>
  <w:style w:type="paragraph" w:customStyle="1" w:styleId="Default">
    <w:name w:val="Default"/>
    <w:rsid w:val="003737D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23575">
      <w:bodyDiv w:val="1"/>
      <w:marLeft w:val="0"/>
      <w:marRight w:val="0"/>
      <w:marTop w:val="0"/>
      <w:marBottom w:val="0"/>
      <w:divBdr>
        <w:top w:val="none" w:sz="0" w:space="0" w:color="auto"/>
        <w:left w:val="none" w:sz="0" w:space="0" w:color="auto"/>
        <w:bottom w:val="none" w:sz="0" w:space="0" w:color="auto"/>
        <w:right w:val="none" w:sz="0" w:space="0" w:color="auto"/>
      </w:divBdr>
    </w:div>
    <w:div w:id="706418456">
      <w:bodyDiv w:val="1"/>
      <w:marLeft w:val="0"/>
      <w:marRight w:val="0"/>
      <w:marTop w:val="0"/>
      <w:marBottom w:val="0"/>
      <w:divBdr>
        <w:top w:val="none" w:sz="0" w:space="0" w:color="auto"/>
        <w:left w:val="none" w:sz="0" w:space="0" w:color="auto"/>
        <w:bottom w:val="none" w:sz="0" w:space="0" w:color="auto"/>
        <w:right w:val="none" w:sz="0" w:space="0" w:color="auto"/>
      </w:divBdr>
    </w:div>
    <w:div w:id="1129393813">
      <w:bodyDiv w:val="1"/>
      <w:marLeft w:val="0"/>
      <w:marRight w:val="0"/>
      <w:marTop w:val="0"/>
      <w:marBottom w:val="0"/>
      <w:divBdr>
        <w:top w:val="none" w:sz="0" w:space="0" w:color="auto"/>
        <w:left w:val="none" w:sz="0" w:space="0" w:color="auto"/>
        <w:bottom w:val="none" w:sz="0" w:space="0" w:color="auto"/>
        <w:right w:val="none" w:sz="0" w:space="0" w:color="auto"/>
      </w:divBdr>
    </w:div>
    <w:div w:id="1477600278">
      <w:bodyDiv w:val="1"/>
      <w:marLeft w:val="0"/>
      <w:marRight w:val="0"/>
      <w:marTop w:val="0"/>
      <w:marBottom w:val="0"/>
      <w:divBdr>
        <w:top w:val="none" w:sz="0" w:space="0" w:color="auto"/>
        <w:left w:val="none" w:sz="0" w:space="0" w:color="auto"/>
        <w:bottom w:val="none" w:sz="0" w:space="0" w:color="auto"/>
        <w:right w:val="none" w:sz="0" w:space="0" w:color="auto"/>
      </w:divBdr>
    </w:div>
    <w:div w:id="1616477562">
      <w:bodyDiv w:val="1"/>
      <w:marLeft w:val="0"/>
      <w:marRight w:val="0"/>
      <w:marTop w:val="0"/>
      <w:marBottom w:val="0"/>
      <w:divBdr>
        <w:top w:val="none" w:sz="0" w:space="0" w:color="auto"/>
        <w:left w:val="none" w:sz="0" w:space="0" w:color="auto"/>
        <w:bottom w:val="none" w:sz="0" w:space="0" w:color="auto"/>
        <w:right w:val="none" w:sz="0" w:space="0" w:color="auto"/>
      </w:divBdr>
    </w:div>
    <w:div w:id="1831823825">
      <w:bodyDiv w:val="1"/>
      <w:marLeft w:val="0"/>
      <w:marRight w:val="0"/>
      <w:marTop w:val="0"/>
      <w:marBottom w:val="0"/>
      <w:divBdr>
        <w:top w:val="none" w:sz="0" w:space="0" w:color="auto"/>
        <w:left w:val="none" w:sz="0" w:space="0" w:color="auto"/>
        <w:bottom w:val="none" w:sz="0" w:space="0" w:color="auto"/>
        <w:right w:val="none" w:sz="0" w:space="0" w:color="auto"/>
      </w:divBdr>
    </w:div>
    <w:div w:id="2079550070">
      <w:marLeft w:val="0"/>
      <w:marRight w:val="0"/>
      <w:marTop w:val="0"/>
      <w:marBottom w:val="0"/>
      <w:divBdr>
        <w:top w:val="none" w:sz="0" w:space="0" w:color="auto"/>
        <w:left w:val="none" w:sz="0" w:space="0" w:color="auto"/>
        <w:bottom w:val="none" w:sz="0" w:space="0" w:color="auto"/>
        <w:right w:val="none" w:sz="0" w:space="0" w:color="auto"/>
      </w:divBdr>
      <w:divsChild>
        <w:div w:id="2079550074">
          <w:marLeft w:val="0"/>
          <w:marRight w:val="0"/>
          <w:marTop w:val="0"/>
          <w:marBottom w:val="0"/>
          <w:divBdr>
            <w:top w:val="none" w:sz="0" w:space="0" w:color="auto"/>
            <w:left w:val="none" w:sz="0" w:space="0" w:color="auto"/>
            <w:bottom w:val="none" w:sz="0" w:space="0" w:color="auto"/>
            <w:right w:val="none" w:sz="0" w:space="0" w:color="auto"/>
          </w:divBdr>
          <w:divsChild>
            <w:div w:id="2079550067">
              <w:marLeft w:val="0"/>
              <w:marRight w:val="0"/>
              <w:marTop w:val="0"/>
              <w:marBottom w:val="0"/>
              <w:divBdr>
                <w:top w:val="none" w:sz="0" w:space="0" w:color="auto"/>
                <w:left w:val="none" w:sz="0" w:space="0" w:color="auto"/>
                <w:bottom w:val="none" w:sz="0" w:space="0" w:color="auto"/>
                <w:right w:val="none" w:sz="0" w:space="0" w:color="auto"/>
              </w:divBdr>
              <w:divsChild>
                <w:div w:id="2079550072">
                  <w:marLeft w:val="0"/>
                  <w:marRight w:val="0"/>
                  <w:marTop w:val="0"/>
                  <w:marBottom w:val="0"/>
                  <w:divBdr>
                    <w:top w:val="none" w:sz="0" w:space="0" w:color="auto"/>
                    <w:left w:val="none" w:sz="0" w:space="0" w:color="auto"/>
                    <w:bottom w:val="none" w:sz="0" w:space="0" w:color="auto"/>
                    <w:right w:val="none" w:sz="0" w:space="0" w:color="auto"/>
                  </w:divBdr>
                  <w:divsChild>
                    <w:div w:id="2079550066">
                      <w:marLeft w:val="0"/>
                      <w:marRight w:val="0"/>
                      <w:marTop w:val="0"/>
                      <w:marBottom w:val="0"/>
                      <w:divBdr>
                        <w:top w:val="none" w:sz="0" w:space="0" w:color="auto"/>
                        <w:left w:val="none" w:sz="0" w:space="0" w:color="auto"/>
                        <w:bottom w:val="none" w:sz="0" w:space="0" w:color="auto"/>
                        <w:right w:val="none" w:sz="0" w:space="0" w:color="auto"/>
                      </w:divBdr>
                      <w:divsChild>
                        <w:div w:id="2079550082">
                          <w:marLeft w:val="0"/>
                          <w:marRight w:val="0"/>
                          <w:marTop w:val="0"/>
                          <w:marBottom w:val="0"/>
                          <w:divBdr>
                            <w:top w:val="none" w:sz="0" w:space="0" w:color="auto"/>
                            <w:left w:val="none" w:sz="0" w:space="0" w:color="auto"/>
                            <w:bottom w:val="none" w:sz="0" w:space="0" w:color="auto"/>
                            <w:right w:val="none" w:sz="0" w:space="0" w:color="auto"/>
                          </w:divBdr>
                          <w:divsChild>
                            <w:div w:id="2079550076">
                              <w:marLeft w:val="0"/>
                              <w:marRight w:val="0"/>
                              <w:marTop w:val="0"/>
                              <w:marBottom w:val="0"/>
                              <w:divBdr>
                                <w:top w:val="none" w:sz="0" w:space="0" w:color="auto"/>
                                <w:left w:val="none" w:sz="0" w:space="0" w:color="auto"/>
                                <w:bottom w:val="none" w:sz="0" w:space="0" w:color="auto"/>
                                <w:right w:val="none" w:sz="0" w:space="0" w:color="auto"/>
                              </w:divBdr>
                              <w:divsChild>
                                <w:div w:id="2079550075">
                                  <w:marLeft w:val="0"/>
                                  <w:marRight w:val="0"/>
                                  <w:marTop w:val="0"/>
                                  <w:marBottom w:val="0"/>
                                  <w:divBdr>
                                    <w:top w:val="none" w:sz="0" w:space="0" w:color="auto"/>
                                    <w:left w:val="none" w:sz="0" w:space="0" w:color="auto"/>
                                    <w:bottom w:val="none" w:sz="0" w:space="0" w:color="auto"/>
                                    <w:right w:val="none" w:sz="0" w:space="0" w:color="auto"/>
                                  </w:divBdr>
                                  <w:divsChild>
                                    <w:div w:id="2079550073">
                                      <w:marLeft w:val="0"/>
                                      <w:marRight w:val="0"/>
                                      <w:marTop w:val="0"/>
                                      <w:marBottom w:val="0"/>
                                      <w:divBdr>
                                        <w:top w:val="none" w:sz="0" w:space="0" w:color="auto"/>
                                        <w:left w:val="none" w:sz="0" w:space="0" w:color="auto"/>
                                        <w:bottom w:val="none" w:sz="0" w:space="0" w:color="auto"/>
                                        <w:right w:val="none" w:sz="0" w:space="0" w:color="auto"/>
                                      </w:divBdr>
                                      <w:divsChild>
                                        <w:div w:id="2079550083">
                                          <w:marLeft w:val="0"/>
                                          <w:marRight w:val="0"/>
                                          <w:marTop w:val="0"/>
                                          <w:marBottom w:val="0"/>
                                          <w:divBdr>
                                            <w:top w:val="none" w:sz="0" w:space="0" w:color="auto"/>
                                            <w:left w:val="none" w:sz="0" w:space="0" w:color="auto"/>
                                            <w:bottom w:val="none" w:sz="0" w:space="0" w:color="auto"/>
                                            <w:right w:val="none" w:sz="0" w:space="0" w:color="auto"/>
                                          </w:divBdr>
                                          <w:divsChild>
                                            <w:div w:id="2079550071">
                                              <w:marLeft w:val="0"/>
                                              <w:marRight w:val="0"/>
                                              <w:marTop w:val="0"/>
                                              <w:marBottom w:val="0"/>
                                              <w:divBdr>
                                                <w:top w:val="none" w:sz="0" w:space="0" w:color="auto"/>
                                                <w:left w:val="none" w:sz="0" w:space="0" w:color="auto"/>
                                                <w:bottom w:val="none" w:sz="0" w:space="0" w:color="auto"/>
                                                <w:right w:val="none" w:sz="0" w:space="0" w:color="auto"/>
                                              </w:divBdr>
                                              <w:divsChild>
                                                <w:div w:id="2079550069">
                                                  <w:marLeft w:val="0"/>
                                                  <w:marRight w:val="0"/>
                                                  <w:marTop w:val="0"/>
                                                  <w:marBottom w:val="0"/>
                                                  <w:divBdr>
                                                    <w:top w:val="none" w:sz="0" w:space="0" w:color="auto"/>
                                                    <w:left w:val="none" w:sz="0" w:space="0" w:color="auto"/>
                                                    <w:bottom w:val="none" w:sz="0" w:space="0" w:color="auto"/>
                                                    <w:right w:val="none" w:sz="0" w:space="0" w:color="auto"/>
                                                  </w:divBdr>
                                                  <w:divsChild>
                                                    <w:div w:id="2079550077">
                                                      <w:marLeft w:val="0"/>
                                                      <w:marRight w:val="0"/>
                                                      <w:marTop w:val="0"/>
                                                      <w:marBottom w:val="0"/>
                                                      <w:divBdr>
                                                        <w:top w:val="none" w:sz="0" w:space="0" w:color="auto"/>
                                                        <w:left w:val="none" w:sz="0" w:space="0" w:color="auto"/>
                                                        <w:bottom w:val="none" w:sz="0" w:space="0" w:color="auto"/>
                                                        <w:right w:val="none" w:sz="0" w:space="0" w:color="auto"/>
                                                      </w:divBdr>
                                                      <w:divsChild>
                                                        <w:div w:id="2079550068">
                                                          <w:marLeft w:val="0"/>
                                                          <w:marRight w:val="0"/>
                                                          <w:marTop w:val="0"/>
                                                          <w:marBottom w:val="0"/>
                                                          <w:divBdr>
                                                            <w:top w:val="none" w:sz="0" w:space="0" w:color="auto"/>
                                                            <w:left w:val="none" w:sz="0" w:space="0" w:color="auto"/>
                                                            <w:bottom w:val="none" w:sz="0" w:space="0" w:color="auto"/>
                                                            <w:right w:val="none" w:sz="0" w:space="0" w:color="auto"/>
                                                          </w:divBdr>
                                                          <w:divsChild>
                                                            <w:div w:id="2079550081">
                                                              <w:marLeft w:val="0"/>
                                                              <w:marRight w:val="0"/>
                                                              <w:marTop w:val="0"/>
                                                              <w:marBottom w:val="0"/>
                                                              <w:divBdr>
                                                                <w:top w:val="none" w:sz="0" w:space="0" w:color="auto"/>
                                                                <w:left w:val="none" w:sz="0" w:space="0" w:color="auto"/>
                                                                <w:bottom w:val="none" w:sz="0" w:space="0" w:color="auto"/>
                                                                <w:right w:val="none" w:sz="0" w:space="0" w:color="auto"/>
                                                              </w:divBdr>
                                                              <w:divsChild>
                                                                <w:div w:id="2079550078">
                                                                  <w:marLeft w:val="0"/>
                                                                  <w:marRight w:val="0"/>
                                                                  <w:marTop w:val="0"/>
                                                                  <w:marBottom w:val="0"/>
                                                                  <w:divBdr>
                                                                    <w:top w:val="none" w:sz="0" w:space="0" w:color="auto"/>
                                                                    <w:left w:val="none" w:sz="0" w:space="0" w:color="auto"/>
                                                                    <w:bottom w:val="none" w:sz="0" w:space="0" w:color="auto"/>
                                                                    <w:right w:val="none" w:sz="0" w:space="0" w:color="auto"/>
                                                                  </w:divBdr>
                                                                  <w:divsChild>
                                                                    <w:div w:id="2079550084">
                                                                      <w:marLeft w:val="0"/>
                                                                      <w:marRight w:val="0"/>
                                                                      <w:marTop w:val="0"/>
                                                                      <w:marBottom w:val="0"/>
                                                                      <w:divBdr>
                                                                        <w:top w:val="none" w:sz="0" w:space="0" w:color="auto"/>
                                                                        <w:left w:val="none" w:sz="0" w:space="0" w:color="auto"/>
                                                                        <w:bottom w:val="none" w:sz="0" w:space="0" w:color="auto"/>
                                                                        <w:right w:val="none" w:sz="0" w:space="0" w:color="auto"/>
                                                                      </w:divBdr>
                                                                      <w:divsChild>
                                                                        <w:div w:id="2079550086">
                                                                          <w:marLeft w:val="0"/>
                                                                          <w:marRight w:val="0"/>
                                                                          <w:marTop w:val="0"/>
                                                                          <w:marBottom w:val="0"/>
                                                                          <w:divBdr>
                                                                            <w:top w:val="none" w:sz="0" w:space="0" w:color="auto"/>
                                                                            <w:left w:val="none" w:sz="0" w:space="0" w:color="auto"/>
                                                                            <w:bottom w:val="none" w:sz="0" w:space="0" w:color="auto"/>
                                                                            <w:right w:val="none" w:sz="0" w:space="0" w:color="auto"/>
                                                                          </w:divBdr>
                                                                          <w:divsChild>
                                                                            <w:div w:id="2079550065">
                                                                              <w:marLeft w:val="0"/>
                                                                              <w:marRight w:val="0"/>
                                                                              <w:marTop w:val="0"/>
                                                                              <w:marBottom w:val="0"/>
                                                                              <w:divBdr>
                                                                                <w:top w:val="none" w:sz="0" w:space="0" w:color="auto"/>
                                                                                <w:left w:val="none" w:sz="0" w:space="0" w:color="auto"/>
                                                                                <w:bottom w:val="none" w:sz="0" w:space="0" w:color="auto"/>
                                                                                <w:right w:val="none" w:sz="0" w:space="0" w:color="auto"/>
                                                                              </w:divBdr>
                                                                              <w:divsChild>
                                                                                <w:div w:id="20795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50079">
      <w:marLeft w:val="0"/>
      <w:marRight w:val="0"/>
      <w:marTop w:val="0"/>
      <w:marBottom w:val="0"/>
      <w:divBdr>
        <w:top w:val="none" w:sz="0" w:space="0" w:color="auto"/>
        <w:left w:val="none" w:sz="0" w:space="0" w:color="auto"/>
        <w:bottom w:val="none" w:sz="0" w:space="0" w:color="auto"/>
        <w:right w:val="none" w:sz="0" w:space="0" w:color="auto"/>
      </w:divBdr>
    </w:div>
    <w:div w:id="2079550085">
      <w:marLeft w:val="0"/>
      <w:marRight w:val="0"/>
      <w:marTop w:val="0"/>
      <w:marBottom w:val="0"/>
      <w:divBdr>
        <w:top w:val="none" w:sz="0" w:space="0" w:color="auto"/>
        <w:left w:val="none" w:sz="0" w:space="0" w:color="auto"/>
        <w:bottom w:val="none" w:sz="0" w:space="0" w:color="auto"/>
        <w:right w:val="none" w:sz="0" w:space="0" w:color="auto"/>
      </w:divBdr>
    </w:div>
    <w:div w:id="2079550087">
      <w:marLeft w:val="0"/>
      <w:marRight w:val="0"/>
      <w:marTop w:val="0"/>
      <w:marBottom w:val="0"/>
      <w:divBdr>
        <w:top w:val="none" w:sz="0" w:space="0" w:color="auto"/>
        <w:left w:val="none" w:sz="0" w:space="0" w:color="auto"/>
        <w:bottom w:val="none" w:sz="0" w:space="0" w:color="auto"/>
        <w:right w:val="none" w:sz="0" w:space="0" w:color="auto"/>
      </w:divBdr>
    </w:div>
    <w:div w:id="21217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bht.nhs.uk/sites/nhs/files/Gender%20Pay%20Gap%20Report%202020%20-%20Final_0.pdf"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gc773\AppData\Local\Microsoft\Windows\Temporary%20Internet%20Files\Content.Outlook\KRZ27HHO\Public%20Sector%20Equality%20Duty%20Report%20-%20201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c773\AppData\Local\Microsoft\Windows\Temporary%20Internet%20Files\Content.Outlook\KRZ27HHO\Public%20Sector%20Equality%20Duty%20Report%20-%20201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c773\AppData\Local\Microsoft\Windows\Temporary%20Internet%20Files\Content.Outlook\KRZ27HHO\Public%20Sector%20Equality%20Duty%20Report%20-%202019-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c773\AppData\Local\Microsoft\Windows\Temporary%20Internet%20Files\Content.Outlook\KRZ27HHO\Public%20Sector%20Equality%20Duty%20Report%20-%202019-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c773\AppData\Local\Microsoft\Windows\Temporary%20Internet%20Files\Content.Outlook\KRZ27HHO\Public%20Sector%20Equality%20Duty%20Report%20-%202019-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a:t>Age Distribution</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bar"/>
        <c:grouping val="clustered"/>
        <c:varyColors val="0"/>
        <c:ser>
          <c:idx val="0"/>
          <c:order val="0"/>
          <c:tx>
            <c:strRef>
              <c:f>Report!$C$42</c:f>
              <c:strCache>
                <c:ptCount val="1"/>
                <c:pt idx="0">
                  <c:v>ONS</c:v>
                </c:pt>
              </c:strCache>
            </c:strRef>
          </c:tx>
          <c:spPr>
            <a:solidFill>
              <a:schemeClr val="accent1"/>
            </a:solidFill>
            <a:ln>
              <a:noFill/>
            </a:ln>
            <a:effectLst/>
          </c:spPr>
          <c:invertIfNegative val="0"/>
          <c:val>
            <c:numRef>
              <c:f>Report!$C$43:$C$143</c:f>
              <c:numCache>
                <c:formatCode>0.00%</c:formatCode>
                <c:ptCount val="101"/>
                <c:pt idx="0">
                  <c:v>1.382261117180392E-2</c:v>
                </c:pt>
                <c:pt idx="1">
                  <c:v>1.3597192071649125E-2</c:v>
                </c:pt>
                <c:pt idx="2">
                  <c:v>1.3326379787694353E-2</c:v>
                </c:pt>
                <c:pt idx="3">
                  <c:v>1.3308591370975884E-2</c:v>
                </c:pt>
                <c:pt idx="4">
                  <c:v>1.2918317077754597E-2</c:v>
                </c:pt>
                <c:pt idx="5">
                  <c:v>1.2422680623970063E-2</c:v>
                </c:pt>
                <c:pt idx="6">
                  <c:v>1.1726790622779608E-2</c:v>
                </c:pt>
                <c:pt idx="7">
                  <c:v>1.1571454314913635E-2</c:v>
                </c:pt>
                <c:pt idx="8">
                  <c:v>1.1065406580441035E-2</c:v>
                </c:pt>
                <c:pt idx="9">
                  <c:v>1.0973489845223521E-2</c:v>
                </c:pt>
                <c:pt idx="10">
                  <c:v>1.1237876881667943E-2</c:v>
                </c:pt>
                <c:pt idx="11">
                  <c:v>1.1446697425754332E-2</c:v>
                </c:pt>
                <c:pt idx="12">
                  <c:v>1.1573060626791224E-2</c:v>
                </c:pt>
                <c:pt idx="13">
                  <c:v>1.171417809988892E-2</c:v>
                </c:pt>
                <c:pt idx="14">
                  <c:v>1.172096030559429E-2</c:v>
                </c:pt>
                <c:pt idx="15">
                  <c:v>1.1929245412388151E-2</c:v>
                </c:pt>
                <c:pt idx="16">
                  <c:v>1.192061892267518E-2</c:v>
                </c:pt>
                <c:pt idx="17">
                  <c:v>1.2128725550371531E-2</c:v>
                </c:pt>
                <c:pt idx="18">
                  <c:v>1.21024891230376E-2</c:v>
                </c:pt>
                <c:pt idx="19">
                  <c:v>1.2205769027463233E-2</c:v>
                </c:pt>
                <c:pt idx="20">
                  <c:v>1.2824853523692E-2</c:v>
                </c:pt>
                <c:pt idx="21">
                  <c:v>1.3026713382975509E-2</c:v>
                </c:pt>
                <c:pt idx="22">
                  <c:v>1.3800122805517694E-2</c:v>
                </c:pt>
                <c:pt idx="23">
                  <c:v>1.4720539511375395E-2</c:v>
                </c:pt>
                <c:pt idx="24">
                  <c:v>1.4893069305634806E-2</c:v>
                </c:pt>
                <c:pt idx="25">
                  <c:v>1.5763154905994763E-2</c:v>
                </c:pt>
                <c:pt idx="26">
                  <c:v>1.6033253273559495E-2</c:v>
                </c:pt>
                <c:pt idx="27">
                  <c:v>1.6113628360471376E-2</c:v>
                </c:pt>
                <c:pt idx="28">
                  <c:v>1.6429595856096112E-2</c:v>
                </c:pt>
                <c:pt idx="29">
                  <c:v>1.6631753180542136E-2</c:v>
                </c:pt>
                <c:pt idx="30">
                  <c:v>1.6891202295288787E-2</c:v>
                </c:pt>
                <c:pt idx="31">
                  <c:v>1.6622591253536639E-2</c:v>
                </c:pt>
                <c:pt idx="32">
                  <c:v>1.5922477247038453E-2</c:v>
                </c:pt>
                <c:pt idx="33">
                  <c:v>1.5072202826502075E-2</c:v>
                </c:pt>
                <c:pt idx="34">
                  <c:v>1.4936082768134651E-2</c:v>
                </c:pt>
                <c:pt idx="35">
                  <c:v>1.4591142165680837E-2</c:v>
                </c:pt>
                <c:pt idx="36">
                  <c:v>1.4685260143100971E-2</c:v>
                </c:pt>
                <c:pt idx="37">
                  <c:v>1.4628384804027868E-2</c:v>
                </c:pt>
                <c:pt idx="38">
                  <c:v>1.4949171235285365E-2</c:v>
                </c:pt>
                <c:pt idx="39">
                  <c:v>1.5039779123787808E-2</c:v>
                </c:pt>
                <c:pt idx="40">
                  <c:v>1.5115335275066928E-2</c:v>
                </c:pt>
                <c:pt idx="41">
                  <c:v>1.4724941995780635E-2</c:v>
                </c:pt>
                <c:pt idx="42">
                  <c:v>1.4919543705098749E-2</c:v>
                </c:pt>
                <c:pt idx="43">
                  <c:v>1.4888250370002042E-2</c:v>
                </c:pt>
                <c:pt idx="44">
                  <c:v>1.5004737727643396E-2</c:v>
                </c:pt>
                <c:pt idx="45">
                  <c:v>1.4906752703110551E-2</c:v>
                </c:pt>
                <c:pt idx="46">
                  <c:v>1.4867308822560901E-2</c:v>
                </c:pt>
                <c:pt idx="47">
                  <c:v>1.4554137499463819E-2</c:v>
                </c:pt>
                <c:pt idx="48">
                  <c:v>1.4126799046993011E-2</c:v>
                </c:pt>
                <c:pt idx="49">
                  <c:v>1.3526454856002767E-2</c:v>
                </c:pt>
                <c:pt idx="50">
                  <c:v>1.3243862951612353E-2</c:v>
                </c:pt>
                <c:pt idx="51">
                  <c:v>1.2541190744716529E-2</c:v>
                </c:pt>
                <c:pt idx="52">
                  <c:v>1.2292509868852964E-2</c:v>
                </c:pt>
                <c:pt idx="53">
                  <c:v>1.1826857903450066E-2</c:v>
                </c:pt>
                <c:pt idx="54">
                  <c:v>1.132128611323749E-2</c:v>
                </c:pt>
                <c:pt idx="55">
                  <c:v>1.085777589700471E-2</c:v>
                </c:pt>
                <c:pt idx="56">
                  <c:v>1.0557038617700807E-2</c:v>
                </c:pt>
                <c:pt idx="57">
                  <c:v>1.029913632179924E-2</c:v>
                </c:pt>
                <c:pt idx="58">
                  <c:v>1.0075383026554537E-2</c:v>
                </c:pt>
                <c:pt idx="59">
                  <c:v>9.8328299330388072E-3</c:v>
                </c:pt>
                <c:pt idx="60">
                  <c:v>9.8130782462477299E-3</c:v>
                </c:pt>
                <c:pt idx="61">
                  <c:v>1.0013807737913678E-2</c:v>
                </c:pt>
                <c:pt idx="62">
                  <c:v>1.022560293362523E-2</c:v>
                </c:pt>
                <c:pt idx="63">
                  <c:v>1.1033339835921786E-2</c:v>
                </c:pt>
                <c:pt idx="64">
                  <c:v>1.1148399360783061E-2</c:v>
                </c:pt>
                <c:pt idx="65">
                  <c:v>8.6164353904774615E-3</c:v>
                </c:pt>
                <c:pt idx="66">
                  <c:v>8.905512035410729E-3</c:v>
                </c:pt>
                <c:pt idx="67">
                  <c:v>8.2782175006965147E-3</c:v>
                </c:pt>
                <c:pt idx="68">
                  <c:v>7.8952013574406232E-3</c:v>
                </c:pt>
                <c:pt idx="69">
                  <c:v>6.8230774186996473E-3</c:v>
                </c:pt>
                <c:pt idx="70">
                  <c:v>6.5910545919369923E-3</c:v>
                </c:pt>
                <c:pt idx="71">
                  <c:v>6.9309977796605336E-3</c:v>
                </c:pt>
                <c:pt idx="72">
                  <c:v>6.7597768321161949E-3</c:v>
                </c:pt>
                <c:pt idx="73">
                  <c:v>6.5106795050251087E-3</c:v>
                </c:pt>
                <c:pt idx="74">
                  <c:v>6.2672340160218306E-3</c:v>
                </c:pt>
                <c:pt idx="75">
                  <c:v>5.9934470804418978E-3</c:v>
                </c:pt>
                <c:pt idx="76">
                  <c:v>5.7128779391565944E-3</c:v>
                </c:pt>
                <c:pt idx="77">
                  <c:v>5.3308731774532594E-3</c:v>
                </c:pt>
                <c:pt idx="78">
                  <c:v>5.2184908390546297E-3</c:v>
                </c:pt>
                <c:pt idx="79">
                  <c:v>5.0648203360987481E-3</c:v>
                </c:pt>
                <c:pt idx="80">
                  <c:v>4.915195359353087E-3</c:v>
                </c:pt>
                <c:pt idx="81">
                  <c:v>4.542293031622748E-3</c:v>
                </c:pt>
                <c:pt idx="82">
                  <c:v>4.1360151126580884E-3</c:v>
                </c:pt>
                <c:pt idx="83">
                  <c:v>3.7615064730501619E-3</c:v>
                </c:pt>
                <c:pt idx="84">
                  <c:v>3.5006890185559363E-3</c:v>
                </c:pt>
                <c:pt idx="85">
                  <c:v>3.1848405089962093E-3</c:v>
                </c:pt>
                <c:pt idx="86">
                  <c:v>2.8785703776695046E-3</c:v>
                </c:pt>
                <c:pt idx="87">
                  <c:v>2.6142428342575872E-3</c:v>
                </c:pt>
                <c:pt idx="88">
                  <c:v>2.3296876597945671E-3</c:v>
                </c:pt>
                <c:pt idx="89">
                  <c:v>2.0900497248714967E-3</c:v>
                </c:pt>
                <c:pt idx="90">
                  <c:v>1.9129389671093365E-3</c:v>
                </c:pt>
                <c:pt idx="91">
                  <c:v>1.4471085226089289E-3</c:v>
                </c:pt>
                <c:pt idx="92">
                  <c:v>8.4575295006612946E-4</c:v>
                </c:pt>
                <c:pt idx="93">
                  <c:v>6.7042698327906679E-4</c:v>
                </c:pt>
                <c:pt idx="94">
                  <c:v>6.1967942655379883E-4</c:v>
                </c:pt>
                <c:pt idx="95">
                  <c:v>4.7957333500865711E-4</c:v>
                </c:pt>
                <c:pt idx="96">
                  <c:v>3.7665038877804347E-4</c:v>
                </c:pt>
                <c:pt idx="97">
                  <c:v>2.7241859583235841E-4</c:v>
                </c:pt>
                <c:pt idx="98">
                  <c:v>1.9388779292807512E-4</c:v>
                </c:pt>
                <c:pt idx="99">
                  <c:v>1.248163821918078E-4</c:v>
                </c:pt>
                <c:pt idx="100">
                  <c:v>2.0108644986096776E-4</c:v>
                </c:pt>
              </c:numCache>
            </c:numRef>
          </c:val>
          <c:extLst>
            <c:ext xmlns:c16="http://schemas.microsoft.com/office/drawing/2014/chart" uri="{C3380CC4-5D6E-409C-BE32-E72D297353CC}">
              <c16:uniqueId val="{00000000-1264-4DD4-BD7E-4E706C8B2B34}"/>
            </c:ext>
          </c:extLst>
        </c:ser>
        <c:ser>
          <c:idx val="1"/>
          <c:order val="1"/>
          <c:tx>
            <c:strRef>
              <c:f>Report!$F$42</c:f>
              <c:strCache>
                <c:ptCount val="1"/>
                <c:pt idx="0">
                  <c:v>RBHT</c:v>
                </c:pt>
              </c:strCache>
            </c:strRef>
          </c:tx>
          <c:spPr>
            <a:solidFill>
              <a:schemeClr val="accent2"/>
            </a:solidFill>
            <a:ln>
              <a:noFill/>
            </a:ln>
            <a:effectLst/>
          </c:spPr>
          <c:invertIfNegative val="0"/>
          <c:val>
            <c:numRef>
              <c:f>Report!$F$43:$F$143</c:f>
              <c:numCache>
                <c:formatCode>0.00%</c:formatCode>
                <c:ptCount val="101"/>
                <c:pt idx="0">
                  <c:v>1.2685576342788172E-2</c:v>
                </c:pt>
                <c:pt idx="1">
                  <c:v>9.1852745926372971E-3</c:v>
                </c:pt>
                <c:pt idx="2">
                  <c:v>8.1593240796620399E-3</c:v>
                </c:pt>
                <c:pt idx="3">
                  <c:v>8.497284248642125E-3</c:v>
                </c:pt>
                <c:pt idx="4">
                  <c:v>7.3023536511768253E-3</c:v>
                </c:pt>
                <c:pt idx="5">
                  <c:v>6.9523234761617383E-3</c:v>
                </c:pt>
                <c:pt idx="6">
                  <c:v>7.0368135184067596E-3</c:v>
                </c:pt>
                <c:pt idx="7">
                  <c:v>7.0488835244417623E-3</c:v>
                </c:pt>
                <c:pt idx="8">
                  <c:v>6.7471333735666869E-3</c:v>
                </c:pt>
                <c:pt idx="9">
                  <c:v>5.2142426071213038E-3</c:v>
                </c:pt>
                <c:pt idx="10">
                  <c:v>8.6541943270971641E-3</c:v>
                </c:pt>
                <c:pt idx="11">
                  <c:v>7.4592637296318652E-3</c:v>
                </c:pt>
                <c:pt idx="12">
                  <c:v>6.7712733856366931E-3</c:v>
                </c:pt>
                <c:pt idx="13">
                  <c:v>6.7712733856366931E-3</c:v>
                </c:pt>
                <c:pt idx="14">
                  <c:v>7.9299939649969831E-3</c:v>
                </c:pt>
                <c:pt idx="15">
                  <c:v>8.2196741098370541E-3</c:v>
                </c:pt>
                <c:pt idx="16">
                  <c:v>8.4248642124321056E-3</c:v>
                </c:pt>
                <c:pt idx="17">
                  <c:v>6.276403138201569E-3</c:v>
                </c:pt>
                <c:pt idx="18">
                  <c:v>5.5280627640313818E-3</c:v>
                </c:pt>
                <c:pt idx="19">
                  <c:v>5.805672902836451E-3</c:v>
                </c:pt>
                <c:pt idx="20">
                  <c:v>5.9022329511164758E-3</c:v>
                </c:pt>
                <c:pt idx="21">
                  <c:v>5.3832226916113455E-3</c:v>
                </c:pt>
                <c:pt idx="22">
                  <c:v>6.0712130356065175E-3</c:v>
                </c:pt>
                <c:pt idx="23">
                  <c:v>6.0350030175015086E-3</c:v>
                </c:pt>
                <c:pt idx="24">
                  <c:v>6.0350030175015086E-3</c:v>
                </c:pt>
                <c:pt idx="25">
                  <c:v>6.1194930597465299E-3</c:v>
                </c:pt>
                <c:pt idx="26">
                  <c:v>6.6022933011466505E-3</c:v>
                </c:pt>
                <c:pt idx="27">
                  <c:v>6.6022933011466505E-3</c:v>
                </c:pt>
                <c:pt idx="28">
                  <c:v>6.5178032589016293E-3</c:v>
                </c:pt>
                <c:pt idx="29">
                  <c:v>6.7592033796016896E-3</c:v>
                </c:pt>
                <c:pt idx="30">
                  <c:v>6.7712733856366931E-3</c:v>
                </c:pt>
                <c:pt idx="31">
                  <c:v>7.3264936632468315E-3</c:v>
                </c:pt>
                <c:pt idx="32">
                  <c:v>7.12130356065178E-3</c:v>
                </c:pt>
                <c:pt idx="33">
                  <c:v>6.7833433916716958E-3</c:v>
                </c:pt>
                <c:pt idx="34">
                  <c:v>7.1695835847917925E-3</c:v>
                </c:pt>
                <c:pt idx="35">
                  <c:v>7.2299336149668075E-3</c:v>
                </c:pt>
                <c:pt idx="36">
                  <c:v>7.3627036813518404E-3</c:v>
                </c:pt>
                <c:pt idx="37">
                  <c:v>8.6179843089921552E-3</c:v>
                </c:pt>
                <c:pt idx="38">
                  <c:v>8.7145443572721783E-3</c:v>
                </c:pt>
                <c:pt idx="39">
                  <c:v>8.3524441762220878E-3</c:v>
                </c:pt>
                <c:pt idx="40">
                  <c:v>8.7145443572721783E-3</c:v>
                </c:pt>
                <c:pt idx="41">
                  <c:v>8.0748340374170186E-3</c:v>
                </c:pt>
                <c:pt idx="42">
                  <c:v>8.473144236572118E-3</c:v>
                </c:pt>
                <c:pt idx="43">
                  <c:v>9.2456246228123113E-3</c:v>
                </c:pt>
                <c:pt idx="44">
                  <c:v>9.2697646348823166E-3</c:v>
                </c:pt>
                <c:pt idx="45">
                  <c:v>9.8129149064574532E-3</c:v>
                </c:pt>
                <c:pt idx="46">
                  <c:v>1.0199155099577549E-2</c:v>
                </c:pt>
                <c:pt idx="47">
                  <c:v>1.1092335546167773E-2</c:v>
                </c:pt>
                <c:pt idx="48">
                  <c:v>1.2033796016898008E-2</c:v>
                </c:pt>
                <c:pt idx="49">
                  <c:v>1.2745926372963186E-2</c:v>
                </c:pt>
                <c:pt idx="50">
                  <c:v>1.3095956547978274E-2</c:v>
                </c:pt>
                <c:pt idx="51">
                  <c:v>1.3277006638503319E-2</c:v>
                </c:pt>
                <c:pt idx="52">
                  <c:v>1.5244417622208812E-2</c:v>
                </c:pt>
                <c:pt idx="53">
                  <c:v>1.5063367531683766E-2</c:v>
                </c:pt>
                <c:pt idx="54">
                  <c:v>1.5292697646348823E-2</c:v>
                </c:pt>
                <c:pt idx="55">
                  <c:v>1.5968617984308993E-2</c:v>
                </c:pt>
                <c:pt idx="56">
                  <c:v>1.5908267954133977E-2</c:v>
                </c:pt>
                <c:pt idx="57">
                  <c:v>1.7296318648159323E-2</c:v>
                </c:pt>
                <c:pt idx="58">
                  <c:v>1.732045866022933E-2</c:v>
                </c:pt>
                <c:pt idx="59">
                  <c:v>1.6704888352444176E-2</c:v>
                </c:pt>
                <c:pt idx="60">
                  <c:v>1.7308388654194328E-2</c:v>
                </c:pt>
                <c:pt idx="61">
                  <c:v>1.6873868436934218E-2</c:v>
                </c:pt>
                <c:pt idx="62">
                  <c:v>1.7899818949909475E-2</c:v>
                </c:pt>
                <c:pt idx="63">
                  <c:v>1.7501508750754374E-2</c:v>
                </c:pt>
                <c:pt idx="64">
                  <c:v>1.7211828605914303E-2</c:v>
                </c:pt>
                <c:pt idx="65">
                  <c:v>1.6934218467109234E-2</c:v>
                </c:pt>
                <c:pt idx="66">
                  <c:v>1.7199758599879302E-2</c:v>
                </c:pt>
                <c:pt idx="67">
                  <c:v>1.7791188895594449E-2</c:v>
                </c:pt>
                <c:pt idx="68">
                  <c:v>1.7791188895594449E-2</c:v>
                </c:pt>
                <c:pt idx="69">
                  <c:v>1.899818949909475E-2</c:v>
                </c:pt>
                <c:pt idx="70">
                  <c:v>1.8672299336149667E-2</c:v>
                </c:pt>
                <c:pt idx="71">
                  <c:v>1.9674109837054917E-2</c:v>
                </c:pt>
                <c:pt idx="72">
                  <c:v>2.1593240796620398E-2</c:v>
                </c:pt>
                <c:pt idx="73">
                  <c:v>1.8913699456849727E-2</c:v>
                </c:pt>
                <c:pt idx="74">
                  <c:v>1.7863608931804466E-2</c:v>
                </c:pt>
                <c:pt idx="75">
                  <c:v>1.8768859384429692E-2</c:v>
                </c:pt>
                <c:pt idx="76">
                  <c:v>1.675316837658419E-2</c:v>
                </c:pt>
                <c:pt idx="77">
                  <c:v>1.5534097767048883E-2</c:v>
                </c:pt>
                <c:pt idx="78">
                  <c:v>1.3989136994568498E-2</c:v>
                </c:pt>
                <c:pt idx="79">
                  <c:v>1.4302957151478576E-2</c:v>
                </c:pt>
                <c:pt idx="80">
                  <c:v>1.3639106819553409E-2</c:v>
                </c:pt>
                <c:pt idx="81">
                  <c:v>1.2926976463488232E-2</c:v>
                </c:pt>
                <c:pt idx="82">
                  <c:v>1.1007845503922751E-2</c:v>
                </c:pt>
                <c:pt idx="83">
                  <c:v>1.0887145443572721E-2</c:v>
                </c:pt>
                <c:pt idx="84">
                  <c:v>9.885334942667471E-3</c:v>
                </c:pt>
                <c:pt idx="85">
                  <c:v>8.2920941460470736E-3</c:v>
                </c:pt>
                <c:pt idx="86">
                  <c:v>7.4713337356668678E-3</c:v>
                </c:pt>
                <c:pt idx="87">
                  <c:v>7.0368135184067596E-3</c:v>
                </c:pt>
                <c:pt idx="88">
                  <c:v>5.8177429088714545E-3</c:v>
                </c:pt>
                <c:pt idx="89">
                  <c:v>4.8038624019312009E-3</c:v>
                </c:pt>
                <c:pt idx="90">
                  <c:v>3.6330718165359082E-3</c:v>
                </c:pt>
                <c:pt idx="91">
                  <c:v>2.7398913699456851E-3</c:v>
                </c:pt>
                <c:pt idx="92">
                  <c:v>2.196741098370549E-3</c:v>
                </c:pt>
                <c:pt idx="93">
                  <c:v>1.5932407966203982E-3</c:v>
                </c:pt>
                <c:pt idx="94">
                  <c:v>1.3277006638503319E-3</c:v>
                </c:pt>
                <c:pt idx="95">
                  <c:v>7.1213035606517805E-4</c:v>
                </c:pt>
                <c:pt idx="96">
                  <c:v>5.4315027157513581E-4</c:v>
                </c:pt>
                <c:pt idx="97">
                  <c:v>2.8968014484007239E-4</c:v>
                </c:pt>
                <c:pt idx="98">
                  <c:v>2.776101388050694E-4</c:v>
                </c:pt>
                <c:pt idx="99">
                  <c:v>1.448400724200362E-4</c:v>
                </c:pt>
                <c:pt idx="100">
                  <c:v>2.1726010863005432E-4</c:v>
                </c:pt>
              </c:numCache>
            </c:numRef>
          </c:val>
          <c:extLst>
            <c:ext xmlns:c16="http://schemas.microsoft.com/office/drawing/2014/chart" uri="{C3380CC4-5D6E-409C-BE32-E72D297353CC}">
              <c16:uniqueId val="{00000001-1264-4DD4-BD7E-4E706C8B2B34}"/>
            </c:ext>
          </c:extLst>
        </c:ser>
        <c:dLbls>
          <c:showLegendKey val="0"/>
          <c:showVal val="0"/>
          <c:showCatName val="0"/>
          <c:showSerName val="0"/>
          <c:showPercent val="0"/>
          <c:showBubbleSize val="0"/>
        </c:dLbls>
        <c:gapWidth val="247"/>
        <c:axId val="1682142368"/>
        <c:axId val="1684490096"/>
      </c:barChart>
      <c:catAx>
        <c:axId val="168214236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r>
                  <a:rPr lang="en-GB" sz="1100"/>
                  <a:t>Age</a:t>
                </a:r>
                <a:r>
                  <a:rPr lang="en-GB" sz="1100" baseline="0"/>
                  <a:t> Range</a:t>
                </a:r>
              </a:p>
            </c:rich>
          </c:tx>
          <c:layout>
            <c:manualLayout>
              <c:xMode val="edge"/>
              <c:yMode val="edge"/>
              <c:x val="1.8611730137506399E-2"/>
              <c:y val="0.37749033911801477"/>
            </c:manualLayout>
          </c:layout>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endParaRPr lang="en-US"/>
            </a:p>
          </c:txPr>
        </c:title>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solidFill>
                  <a:schemeClr val="dk1">
                    <a:lumMod val="65000"/>
                    <a:lumOff val="35000"/>
                  </a:schemeClr>
                </a:solidFill>
                <a:latin typeface="+mn-lt"/>
                <a:ea typeface="+mn-ea"/>
                <a:cs typeface="+mn-cs"/>
              </a:defRPr>
            </a:pPr>
            <a:endParaRPr lang="en-US"/>
          </a:p>
        </c:txPr>
        <c:crossAx val="1684490096"/>
        <c:crosses val="autoZero"/>
        <c:auto val="1"/>
        <c:lblAlgn val="ctr"/>
        <c:lblOffset val="100"/>
        <c:noMultiLvlLbl val="0"/>
      </c:catAx>
      <c:valAx>
        <c:axId val="168449009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r>
                  <a:rPr lang="en-GB" sz="1100"/>
                  <a:t>Proportion</a:t>
                </a:r>
                <a:r>
                  <a:rPr lang="en-GB" sz="1100" baseline="0"/>
                  <a:t> of Population</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en-US"/>
          </a:p>
        </c:txPr>
        <c:crossAx val="168214236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Disabilty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3"/>
          <c:order val="3"/>
          <c:tx>
            <c:v>Number of Patients</c:v>
          </c:tx>
          <c:spPr>
            <a:solidFill>
              <a:schemeClr val="accent4"/>
            </a:solidFill>
            <a:ln>
              <a:noFill/>
            </a:ln>
            <a:effectLst/>
          </c:spPr>
          <c:invertIfNegative val="0"/>
          <c:cat>
            <c:strRef>
              <c:f>Report!$A$29:$A$31</c:f>
              <c:strCache>
                <c:ptCount val="3"/>
                <c:pt idx="0">
                  <c:v>Deaf</c:v>
                </c:pt>
                <c:pt idx="1">
                  <c:v>Blind</c:v>
                </c:pt>
                <c:pt idx="2">
                  <c:v>Deaf &amp; Blind</c:v>
                </c:pt>
              </c:strCache>
            </c:strRef>
          </c:cat>
          <c:val>
            <c:numRef>
              <c:f>Report!$E$29:$E$31</c:f>
              <c:numCache>
                <c:formatCode>General</c:formatCode>
                <c:ptCount val="3"/>
                <c:pt idx="0">
                  <c:v>5</c:v>
                </c:pt>
                <c:pt idx="1">
                  <c:v>2</c:v>
                </c:pt>
                <c:pt idx="2">
                  <c:v>0</c:v>
                </c:pt>
              </c:numCache>
            </c:numRef>
          </c:val>
          <c:extLst>
            <c:ext xmlns:c16="http://schemas.microsoft.com/office/drawing/2014/chart" uri="{C3380CC4-5D6E-409C-BE32-E72D297353CC}">
              <c16:uniqueId val="{00000000-D289-41BF-8E2B-E68B1E01F665}"/>
            </c:ext>
          </c:extLst>
        </c:ser>
        <c:ser>
          <c:idx val="4"/>
          <c:order val="4"/>
          <c:tx>
            <c:v>Overall Percentage</c:v>
          </c:tx>
          <c:spPr>
            <a:solidFill>
              <a:schemeClr val="accent5"/>
            </a:solidFill>
            <a:ln>
              <a:noFill/>
            </a:ln>
            <a:effectLst/>
          </c:spPr>
          <c:invertIfNegative val="0"/>
          <c:cat>
            <c:strRef>
              <c:f>Report!$A$29:$A$31</c:f>
              <c:strCache>
                <c:ptCount val="3"/>
                <c:pt idx="0">
                  <c:v>Deaf</c:v>
                </c:pt>
                <c:pt idx="1">
                  <c:v>Blind</c:v>
                </c:pt>
                <c:pt idx="2">
                  <c:v>Deaf &amp; Blind</c:v>
                </c:pt>
              </c:strCache>
            </c:strRef>
          </c:cat>
          <c:val>
            <c:numRef>
              <c:f>Report!$F$29:$F$31</c:f>
              <c:numCache>
                <c:formatCode>0.00%</c:formatCode>
                <c:ptCount val="3"/>
                <c:pt idx="0">
                  <c:v>6.0350030175015085E-5</c:v>
                </c:pt>
                <c:pt idx="1">
                  <c:v>2.4140012070006035E-5</c:v>
                </c:pt>
                <c:pt idx="2">
                  <c:v>0</c:v>
                </c:pt>
              </c:numCache>
            </c:numRef>
          </c:val>
          <c:extLst>
            <c:ext xmlns:c16="http://schemas.microsoft.com/office/drawing/2014/chart" uri="{C3380CC4-5D6E-409C-BE32-E72D297353CC}">
              <c16:uniqueId val="{00000001-D289-41BF-8E2B-E68B1E01F665}"/>
            </c:ext>
          </c:extLst>
        </c:ser>
        <c:dLbls>
          <c:showLegendKey val="0"/>
          <c:showVal val="0"/>
          <c:showCatName val="0"/>
          <c:showSerName val="0"/>
          <c:showPercent val="0"/>
          <c:showBubbleSize val="0"/>
        </c:dLbls>
        <c:gapWidth val="182"/>
        <c:axId val="1687259584"/>
        <c:axId val="1693174272"/>
        <c:extLst>
          <c:ext xmlns:c15="http://schemas.microsoft.com/office/drawing/2012/chart" uri="{02D57815-91ED-43cb-92C2-25804820EDAC}">
            <c15:filteredBarSeries>
              <c15:ser>
                <c:idx val="0"/>
                <c:order val="0"/>
                <c:tx>
                  <c:v>Series1</c:v>
                </c:tx>
                <c:spPr>
                  <a:solidFill>
                    <a:schemeClr val="accent1"/>
                  </a:solidFill>
                  <a:ln>
                    <a:noFill/>
                  </a:ln>
                  <a:effectLst/>
                </c:spPr>
                <c:invertIfNegative val="0"/>
                <c:cat>
                  <c:strRef>
                    <c:extLst>
                      <c:ext uri="{02D57815-91ED-43cb-92C2-25804820EDAC}">
                        <c15:formulaRef>
                          <c15:sqref>Report!$A$29:$A$31</c15:sqref>
                        </c15:formulaRef>
                      </c:ext>
                    </c:extLst>
                    <c:strCache>
                      <c:ptCount val="3"/>
                      <c:pt idx="0">
                        <c:v>Deaf</c:v>
                      </c:pt>
                      <c:pt idx="1">
                        <c:v>Blind</c:v>
                      </c:pt>
                      <c:pt idx="2">
                        <c:v>Deaf &amp; Blind</c:v>
                      </c:pt>
                    </c:strCache>
                  </c:strRef>
                </c:cat>
                <c:val>
                  <c:numRef>
                    <c:extLst>
                      <c:ext uri="{02D57815-91ED-43cb-92C2-25804820EDAC}">
                        <c15:formulaRef>
                          <c15:sqref>Report!$B$29:$B$31</c15:sqref>
                        </c15:formulaRef>
                      </c:ext>
                    </c:extLst>
                    <c:numCache>
                      <c:formatCode>General</c:formatCode>
                      <c:ptCount val="3"/>
                    </c:numCache>
                  </c:numRef>
                </c:val>
                <c:extLst>
                  <c:ext xmlns:c16="http://schemas.microsoft.com/office/drawing/2014/chart" uri="{C3380CC4-5D6E-409C-BE32-E72D297353CC}">
                    <c16:uniqueId val="{00000002-D289-41BF-8E2B-E68B1E01F665}"/>
                  </c:ext>
                </c:extLst>
              </c15:ser>
            </c15:filteredBarSeries>
            <c15:filteredBarSeries>
              <c15:ser>
                <c:idx val="1"/>
                <c:order val="1"/>
                <c:tx>
                  <c:v>Series2</c:v>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Report!$A$29:$A$31</c15:sqref>
                        </c15:formulaRef>
                      </c:ext>
                    </c:extLst>
                    <c:strCache>
                      <c:ptCount val="3"/>
                      <c:pt idx="0">
                        <c:v>Deaf</c:v>
                      </c:pt>
                      <c:pt idx="1">
                        <c:v>Blind</c:v>
                      </c:pt>
                      <c:pt idx="2">
                        <c:v>Deaf &amp; Blind</c:v>
                      </c:pt>
                    </c:strCache>
                  </c:strRef>
                </c:cat>
                <c:val>
                  <c:numRef>
                    <c:extLst xmlns:c15="http://schemas.microsoft.com/office/drawing/2012/chart">
                      <c:ext xmlns:c15="http://schemas.microsoft.com/office/drawing/2012/chart" uri="{02D57815-91ED-43cb-92C2-25804820EDAC}">
                        <c15:formulaRef>
                          <c15:sqref>Report!$C$29:$C$31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3-D289-41BF-8E2B-E68B1E01F665}"/>
                  </c:ext>
                </c:extLst>
              </c15:ser>
            </c15:filteredBarSeries>
            <c15:filteredBarSeries>
              <c15:ser>
                <c:idx val="2"/>
                <c:order val="2"/>
                <c:tx>
                  <c:v>Series3</c:v>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Report!$A$29:$A$31</c15:sqref>
                        </c15:formulaRef>
                      </c:ext>
                    </c:extLst>
                    <c:strCache>
                      <c:ptCount val="3"/>
                      <c:pt idx="0">
                        <c:v>Deaf</c:v>
                      </c:pt>
                      <c:pt idx="1">
                        <c:v>Blind</c:v>
                      </c:pt>
                      <c:pt idx="2">
                        <c:v>Deaf &amp; Blind</c:v>
                      </c:pt>
                    </c:strCache>
                  </c:strRef>
                </c:cat>
                <c:val>
                  <c:numRef>
                    <c:extLst xmlns:c15="http://schemas.microsoft.com/office/drawing/2012/chart">
                      <c:ext xmlns:c15="http://schemas.microsoft.com/office/drawing/2012/chart" uri="{02D57815-91ED-43cb-92C2-25804820EDAC}">
                        <c15:formulaRef>
                          <c15:sqref>Report!$D$29:$D$31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4-D289-41BF-8E2B-E68B1E01F665}"/>
                  </c:ext>
                </c:extLst>
              </c15:ser>
            </c15:filteredBarSeries>
          </c:ext>
        </c:extLst>
      </c:barChart>
      <c:catAx>
        <c:axId val="168725958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Disabilty</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93174272"/>
        <c:crosses val="autoZero"/>
        <c:auto val="1"/>
        <c:lblAlgn val="ctr"/>
        <c:lblOffset val="100"/>
        <c:noMultiLvlLbl val="0"/>
      </c:catAx>
      <c:valAx>
        <c:axId val="1693174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GB" sz="1200"/>
                  <a:t>Number</a:t>
                </a:r>
                <a:r>
                  <a:rPr lang="en-GB" sz="1200" baseline="0"/>
                  <a:t> of Patients</a:t>
                </a:r>
                <a:endParaRPr lang="en-GB" sz="1200"/>
              </a:p>
            </c:rich>
          </c:tx>
          <c:layout>
            <c:manualLayout>
              <c:xMode val="edge"/>
              <c:yMode val="edge"/>
              <c:x val="0.47427549385751561"/>
              <c:y val="0.9181413936690004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687259584"/>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 group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v>ONS</c:v>
          </c:tx>
          <c:spPr>
            <a:solidFill>
              <a:schemeClr val="accent2"/>
            </a:solidFill>
            <a:ln>
              <a:noFill/>
            </a:ln>
            <a:effectLst/>
          </c:spPr>
          <c:invertIfNegative val="0"/>
          <c:cat>
            <c:strRef>
              <c:f>Report!$J$5:$J$21</c:f>
              <c:strCache>
                <c:ptCount val="17"/>
                <c:pt idx="0">
                  <c:v>White: English/Welsh/Scottish/Northern Irish/British</c:v>
                </c:pt>
                <c:pt idx="1">
                  <c:v>White: Irish</c:v>
                </c:pt>
                <c:pt idx="2">
                  <c:v>White: Gypsy or Irish Traveller</c:v>
                </c:pt>
                <c:pt idx="3">
                  <c:v>White: Other White</c:v>
                </c:pt>
                <c:pt idx="4">
                  <c:v>Mixed/multiple ethnic groups: White and Black Caribbean</c:v>
                </c:pt>
                <c:pt idx="5">
                  <c:v>Mixed/multiple ethnic groups: White and Black African</c:v>
                </c:pt>
                <c:pt idx="6">
                  <c:v>Mixed/multiple ethnic groups: White and Asian</c:v>
                </c:pt>
                <c:pt idx="7">
                  <c:v>Mixed/multiple ethnic groups: Other Mixed</c:v>
                </c:pt>
                <c:pt idx="8">
                  <c:v>Asian/Asian British: Indian</c:v>
                </c:pt>
                <c:pt idx="9">
                  <c:v>Asian/Asian British: Pakistani</c:v>
                </c:pt>
                <c:pt idx="10">
                  <c:v>Asian/Asian British: Bangladeshi</c:v>
                </c:pt>
                <c:pt idx="11">
                  <c:v>Asian/Asian British: Other Asian</c:v>
                </c:pt>
                <c:pt idx="12">
                  <c:v>Black/African/Caribbean/Black British: African</c:v>
                </c:pt>
                <c:pt idx="13">
                  <c:v>Black/African/Caribbean/Black British: Caribbean</c:v>
                </c:pt>
                <c:pt idx="14">
                  <c:v>Black/African/Caribbean/Black British: Other Black</c:v>
                </c:pt>
                <c:pt idx="15">
                  <c:v>Other ethnic group: Any other ethnic group</c:v>
                </c:pt>
                <c:pt idx="16">
                  <c:v>Not stated</c:v>
                </c:pt>
              </c:strCache>
            </c:strRef>
          </c:cat>
          <c:val>
            <c:numRef>
              <c:f>Report!$L$5:$L$21</c:f>
              <c:numCache>
                <c:formatCode>0.00%</c:formatCode>
                <c:ptCount val="17"/>
                <c:pt idx="0">
                  <c:v>0.65610593948095064</c:v>
                </c:pt>
                <c:pt idx="1">
                  <c:v>1.4846188796022248E-2</c:v>
                </c:pt>
                <c:pt idx="2">
                  <c:v>1.3527525730587825E-3</c:v>
                </c:pt>
                <c:pt idx="3">
                  <c:v>8.4164198152015521E-2</c:v>
                </c:pt>
                <c:pt idx="4">
                  <c:v>9.8404450411992226E-3</c:v>
                </c:pt>
                <c:pt idx="5">
                  <c:v>5.2534727421665378E-3</c:v>
                </c:pt>
                <c:pt idx="6">
                  <c:v>9.5345913611000407E-3</c:v>
                </c:pt>
                <c:pt idx="7">
                  <c:v>9.4635566802911669E-3</c:v>
                </c:pt>
                <c:pt idx="8">
                  <c:v>4.1347003166397667E-2</c:v>
                </c:pt>
                <c:pt idx="9">
                  <c:v>1.9218807698945743E-2</c:v>
                </c:pt>
                <c:pt idx="10">
                  <c:v>1.4877898582346477E-2</c:v>
                </c:pt>
                <c:pt idx="11">
                  <c:v>4.1376095259291756E-2</c:v>
                </c:pt>
                <c:pt idx="12">
                  <c:v>3.9341314561615777E-2</c:v>
                </c:pt>
                <c:pt idx="13">
                  <c:v>2.253726955894424E-2</c:v>
                </c:pt>
                <c:pt idx="14">
                  <c:v>1.0979736613636363E-2</c:v>
                </c:pt>
                <c:pt idx="15">
                  <c:v>1.9760729732017798E-2</c:v>
                </c:pt>
              </c:numCache>
            </c:numRef>
          </c:val>
          <c:extLst>
            <c:ext xmlns:c16="http://schemas.microsoft.com/office/drawing/2014/chart" uri="{C3380CC4-5D6E-409C-BE32-E72D297353CC}">
              <c16:uniqueId val="{00000000-2288-4084-A2D4-FED0808C7B92}"/>
            </c:ext>
          </c:extLst>
        </c:ser>
        <c:ser>
          <c:idx val="4"/>
          <c:order val="4"/>
          <c:tx>
            <c:v>RBHT</c:v>
          </c:tx>
          <c:spPr>
            <a:solidFill>
              <a:schemeClr val="accent5"/>
            </a:solidFill>
            <a:ln>
              <a:noFill/>
            </a:ln>
            <a:effectLst/>
          </c:spPr>
          <c:invertIfNegative val="0"/>
          <c:cat>
            <c:strRef>
              <c:f>Report!$J$5:$J$21</c:f>
              <c:strCache>
                <c:ptCount val="17"/>
                <c:pt idx="0">
                  <c:v>White: English/Welsh/Scottish/Northern Irish/British</c:v>
                </c:pt>
                <c:pt idx="1">
                  <c:v>White: Irish</c:v>
                </c:pt>
                <c:pt idx="2">
                  <c:v>White: Gypsy or Irish Traveller</c:v>
                </c:pt>
                <c:pt idx="3">
                  <c:v>White: Other White</c:v>
                </c:pt>
                <c:pt idx="4">
                  <c:v>Mixed/multiple ethnic groups: White and Black Caribbean</c:v>
                </c:pt>
                <c:pt idx="5">
                  <c:v>Mixed/multiple ethnic groups: White and Black African</c:v>
                </c:pt>
                <c:pt idx="6">
                  <c:v>Mixed/multiple ethnic groups: White and Asian</c:v>
                </c:pt>
                <c:pt idx="7">
                  <c:v>Mixed/multiple ethnic groups: Other Mixed</c:v>
                </c:pt>
                <c:pt idx="8">
                  <c:v>Asian/Asian British: Indian</c:v>
                </c:pt>
                <c:pt idx="9">
                  <c:v>Asian/Asian British: Pakistani</c:v>
                </c:pt>
                <c:pt idx="10">
                  <c:v>Asian/Asian British: Bangladeshi</c:v>
                </c:pt>
                <c:pt idx="11">
                  <c:v>Asian/Asian British: Other Asian</c:v>
                </c:pt>
                <c:pt idx="12">
                  <c:v>Black/African/Caribbean/Black British: African</c:v>
                </c:pt>
                <c:pt idx="13">
                  <c:v>Black/African/Caribbean/Black British: Caribbean</c:v>
                </c:pt>
                <c:pt idx="14">
                  <c:v>Black/African/Caribbean/Black British: Other Black</c:v>
                </c:pt>
                <c:pt idx="15">
                  <c:v>Other ethnic group: Any other ethnic group</c:v>
                </c:pt>
                <c:pt idx="16">
                  <c:v>Not stated</c:v>
                </c:pt>
              </c:strCache>
            </c:strRef>
          </c:cat>
          <c:val>
            <c:numRef>
              <c:f>Report!$O$5:$O$21</c:f>
              <c:numCache>
                <c:formatCode>0.00%</c:formatCode>
                <c:ptCount val="17"/>
                <c:pt idx="0">
                  <c:v>0.43949680025305982</c:v>
                </c:pt>
                <c:pt idx="1">
                  <c:v>1.4258948341728106E-2</c:v>
                </c:pt>
                <c:pt idx="3">
                  <c:v>3.797114144584763E-2</c:v>
                </c:pt>
                <c:pt idx="4">
                  <c:v>3.9783925834002481E-3</c:v>
                </c:pt>
                <c:pt idx="5">
                  <c:v>1.837117064505925E-3</c:v>
                </c:pt>
                <c:pt idx="6">
                  <c:v>4.7570382266345478E-3</c:v>
                </c:pt>
                <c:pt idx="7">
                  <c:v>4.7570382266345478E-3</c:v>
                </c:pt>
                <c:pt idx="8">
                  <c:v>4.753388325181887E-2</c:v>
                </c:pt>
                <c:pt idx="9">
                  <c:v>1.7397863591016374E-2</c:v>
                </c:pt>
                <c:pt idx="10">
                  <c:v>4.4163807577195418E-3</c:v>
                </c:pt>
                <c:pt idx="11">
                  <c:v>2.3030878166289511E-2</c:v>
                </c:pt>
                <c:pt idx="12">
                  <c:v>1.2713823393435044E-2</c:v>
                </c:pt>
                <c:pt idx="13">
                  <c:v>1.2446163953573253E-2</c:v>
                </c:pt>
                <c:pt idx="14">
                  <c:v>2.1412755188943231E-3</c:v>
                </c:pt>
                <c:pt idx="15">
                  <c:v>7.8996033773754776E-2</c:v>
                </c:pt>
                <c:pt idx="16">
                  <c:v>0.29426722145168749</c:v>
                </c:pt>
              </c:numCache>
            </c:numRef>
          </c:val>
          <c:extLst>
            <c:ext xmlns:c16="http://schemas.microsoft.com/office/drawing/2014/chart" uri="{C3380CC4-5D6E-409C-BE32-E72D297353CC}">
              <c16:uniqueId val="{00000001-2288-4084-A2D4-FED0808C7B92}"/>
            </c:ext>
          </c:extLst>
        </c:ser>
        <c:dLbls>
          <c:showLegendKey val="0"/>
          <c:showVal val="0"/>
          <c:showCatName val="0"/>
          <c:showSerName val="0"/>
          <c:showPercent val="0"/>
          <c:showBubbleSize val="0"/>
        </c:dLbls>
        <c:gapWidth val="182"/>
        <c:axId val="1873536208"/>
        <c:axId val="191794808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Report!$J$5:$J$21</c15:sqref>
                        </c15:formulaRef>
                      </c:ext>
                    </c:extLst>
                    <c:strCache>
                      <c:ptCount val="17"/>
                      <c:pt idx="0">
                        <c:v>White: English/Welsh/Scottish/Northern Irish/British</c:v>
                      </c:pt>
                      <c:pt idx="1">
                        <c:v>White: Irish</c:v>
                      </c:pt>
                      <c:pt idx="2">
                        <c:v>White: Gypsy or Irish Traveller</c:v>
                      </c:pt>
                      <c:pt idx="3">
                        <c:v>White: Other White</c:v>
                      </c:pt>
                      <c:pt idx="4">
                        <c:v>Mixed/multiple ethnic groups: White and Black Caribbean</c:v>
                      </c:pt>
                      <c:pt idx="5">
                        <c:v>Mixed/multiple ethnic groups: White and Black African</c:v>
                      </c:pt>
                      <c:pt idx="6">
                        <c:v>Mixed/multiple ethnic groups: White and Asian</c:v>
                      </c:pt>
                      <c:pt idx="7">
                        <c:v>Mixed/multiple ethnic groups: Other Mixed</c:v>
                      </c:pt>
                      <c:pt idx="8">
                        <c:v>Asian/Asian British: Indian</c:v>
                      </c:pt>
                      <c:pt idx="9">
                        <c:v>Asian/Asian British: Pakistani</c:v>
                      </c:pt>
                      <c:pt idx="10">
                        <c:v>Asian/Asian British: Bangladeshi</c:v>
                      </c:pt>
                      <c:pt idx="11">
                        <c:v>Asian/Asian British: Other Asian</c:v>
                      </c:pt>
                      <c:pt idx="12">
                        <c:v>Black/African/Caribbean/Black British: African</c:v>
                      </c:pt>
                      <c:pt idx="13">
                        <c:v>Black/African/Caribbean/Black British: Caribbean</c:v>
                      </c:pt>
                      <c:pt idx="14">
                        <c:v>Black/African/Caribbean/Black British: Other Black</c:v>
                      </c:pt>
                      <c:pt idx="15">
                        <c:v>Other ethnic group: Any other ethnic group</c:v>
                      </c:pt>
                      <c:pt idx="16">
                        <c:v>Not stated</c:v>
                      </c:pt>
                    </c:strCache>
                  </c:strRef>
                </c:cat>
                <c:val>
                  <c:numRef>
                    <c:extLst>
                      <c:ext uri="{02D57815-91ED-43cb-92C2-25804820EDAC}">
                        <c15:formulaRef>
                          <c15:sqref>Report!$K$5:$K$21</c15:sqref>
                        </c15:formulaRef>
                      </c:ext>
                    </c:extLst>
                    <c:numCache>
                      <c:formatCode>General</c:formatCode>
                      <c:ptCount val="17"/>
                    </c:numCache>
                  </c:numRef>
                </c:val>
                <c:extLst>
                  <c:ext xmlns:c16="http://schemas.microsoft.com/office/drawing/2014/chart" uri="{C3380CC4-5D6E-409C-BE32-E72D297353CC}">
                    <c16:uniqueId val="{00000002-2288-4084-A2D4-FED0808C7B92}"/>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Report!$J$5:$J$21</c15:sqref>
                        </c15:formulaRef>
                      </c:ext>
                    </c:extLst>
                    <c:strCache>
                      <c:ptCount val="17"/>
                      <c:pt idx="0">
                        <c:v>White: English/Welsh/Scottish/Northern Irish/British</c:v>
                      </c:pt>
                      <c:pt idx="1">
                        <c:v>White: Irish</c:v>
                      </c:pt>
                      <c:pt idx="2">
                        <c:v>White: Gypsy or Irish Traveller</c:v>
                      </c:pt>
                      <c:pt idx="3">
                        <c:v>White: Other White</c:v>
                      </c:pt>
                      <c:pt idx="4">
                        <c:v>Mixed/multiple ethnic groups: White and Black Caribbean</c:v>
                      </c:pt>
                      <c:pt idx="5">
                        <c:v>Mixed/multiple ethnic groups: White and Black African</c:v>
                      </c:pt>
                      <c:pt idx="6">
                        <c:v>Mixed/multiple ethnic groups: White and Asian</c:v>
                      </c:pt>
                      <c:pt idx="7">
                        <c:v>Mixed/multiple ethnic groups: Other Mixed</c:v>
                      </c:pt>
                      <c:pt idx="8">
                        <c:v>Asian/Asian British: Indian</c:v>
                      </c:pt>
                      <c:pt idx="9">
                        <c:v>Asian/Asian British: Pakistani</c:v>
                      </c:pt>
                      <c:pt idx="10">
                        <c:v>Asian/Asian British: Bangladeshi</c:v>
                      </c:pt>
                      <c:pt idx="11">
                        <c:v>Asian/Asian British: Other Asian</c:v>
                      </c:pt>
                      <c:pt idx="12">
                        <c:v>Black/African/Caribbean/Black British: African</c:v>
                      </c:pt>
                      <c:pt idx="13">
                        <c:v>Black/African/Caribbean/Black British: Caribbean</c:v>
                      </c:pt>
                      <c:pt idx="14">
                        <c:v>Black/African/Caribbean/Black British: Other Black</c:v>
                      </c:pt>
                      <c:pt idx="15">
                        <c:v>Other ethnic group: Any other ethnic group</c:v>
                      </c:pt>
                      <c:pt idx="16">
                        <c:v>Not stated</c:v>
                      </c:pt>
                    </c:strCache>
                  </c:strRef>
                </c:cat>
                <c:val>
                  <c:numRef>
                    <c:extLst xmlns:c15="http://schemas.microsoft.com/office/drawing/2012/chart">
                      <c:ext xmlns:c15="http://schemas.microsoft.com/office/drawing/2012/chart" uri="{02D57815-91ED-43cb-92C2-25804820EDAC}">
                        <c15:formulaRef>
                          <c15:sqref>Report!$M$5:$M$21</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3-2288-4084-A2D4-FED0808C7B92}"/>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Report!$J$5:$J$21</c15:sqref>
                        </c15:formulaRef>
                      </c:ext>
                    </c:extLst>
                    <c:strCache>
                      <c:ptCount val="17"/>
                      <c:pt idx="0">
                        <c:v>White: English/Welsh/Scottish/Northern Irish/British</c:v>
                      </c:pt>
                      <c:pt idx="1">
                        <c:v>White: Irish</c:v>
                      </c:pt>
                      <c:pt idx="2">
                        <c:v>White: Gypsy or Irish Traveller</c:v>
                      </c:pt>
                      <c:pt idx="3">
                        <c:v>White: Other White</c:v>
                      </c:pt>
                      <c:pt idx="4">
                        <c:v>Mixed/multiple ethnic groups: White and Black Caribbean</c:v>
                      </c:pt>
                      <c:pt idx="5">
                        <c:v>Mixed/multiple ethnic groups: White and Black African</c:v>
                      </c:pt>
                      <c:pt idx="6">
                        <c:v>Mixed/multiple ethnic groups: White and Asian</c:v>
                      </c:pt>
                      <c:pt idx="7">
                        <c:v>Mixed/multiple ethnic groups: Other Mixed</c:v>
                      </c:pt>
                      <c:pt idx="8">
                        <c:v>Asian/Asian British: Indian</c:v>
                      </c:pt>
                      <c:pt idx="9">
                        <c:v>Asian/Asian British: Pakistani</c:v>
                      </c:pt>
                      <c:pt idx="10">
                        <c:v>Asian/Asian British: Bangladeshi</c:v>
                      </c:pt>
                      <c:pt idx="11">
                        <c:v>Asian/Asian British: Other Asian</c:v>
                      </c:pt>
                      <c:pt idx="12">
                        <c:v>Black/African/Caribbean/Black British: African</c:v>
                      </c:pt>
                      <c:pt idx="13">
                        <c:v>Black/African/Caribbean/Black British: Caribbean</c:v>
                      </c:pt>
                      <c:pt idx="14">
                        <c:v>Black/African/Caribbean/Black British: Other Black</c:v>
                      </c:pt>
                      <c:pt idx="15">
                        <c:v>Other ethnic group: Any other ethnic group</c:v>
                      </c:pt>
                      <c:pt idx="16">
                        <c:v>Not stated</c:v>
                      </c:pt>
                    </c:strCache>
                  </c:strRef>
                </c:cat>
                <c:val>
                  <c:numRef>
                    <c:extLst xmlns:c15="http://schemas.microsoft.com/office/drawing/2012/chart">
                      <c:ext xmlns:c15="http://schemas.microsoft.com/office/drawing/2012/chart" uri="{02D57815-91ED-43cb-92C2-25804820EDAC}">
                        <c15:formulaRef>
                          <c15:sqref>Report!$N$5:$N$21</c15:sqref>
                        </c15:formulaRef>
                      </c:ext>
                    </c:extLst>
                    <c:numCache>
                      <c:formatCode>General</c:formatCode>
                      <c:ptCount val="17"/>
                    </c:numCache>
                  </c:numRef>
                </c:val>
                <c:extLst xmlns:c15="http://schemas.microsoft.com/office/drawing/2012/chart">
                  <c:ext xmlns:c16="http://schemas.microsoft.com/office/drawing/2014/chart" uri="{C3380CC4-5D6E-409C-BE32-E72D297353CC}">
                    <c16:uniqueId val="{00000004-2288-4084-A2D4-FED0808C7B92}"/>
                  </c:ext>
                </c:extLst>
              </c15:ser>
            </c15:filteredBarSeries>
          </c:ext>
        </c:extLst>
      </c:barChart>
      <c:catAx>
        <c:axId val="187353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7948080"/>
        <c:crosses val="autoZero"/>
        <c:auto val="1"/>
        <c:lblAlgn val="ctr"/>
        <c:lblOffset val="100"/>
        <c:noMultiLvlLbl val="0"/>
      </c:catAx>
      <c:valAx>
        <c:axId val="1917948080"/>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536208"/>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Religion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v>ONS</c:v>
          </c:tx>
          <c:spPr>
            <a:solidFill>
              <a:schemeClr val="accent2"/>
            </a:solidFill>
            <a:ln>
              <a:noFill/>
            </a:ln>
            <a:effectLst/>
          </c:spPr>
          <c:invertIfNegative val="0"/>
          <c:dLbls>
            <c:dLbl>
              <c:idx val="1"/>
              <c:layout>
                <c:manualLayout>
                  <c:x val="0"/>
                  <c:y val="1.3647217912543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7A-401E-AB83-27005ABCAE20}"/>
                </c:ext>
              </c:extLst>
            </c:dLbl>
            <c:dLbl>
              <c:idx val="2"/>
              <c:layout>
                <c:manualLayout>
                  <c:x val="-3.0441044666859508E-17"/>
                  <c:y val="5.4588871650172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7A-401E-AB83-27005ABCAE20}"/>
                </c:ext>
              </c:extLst>
            </c:dLbl>
            <c:dLbl>
              <c:idx val="3"/>
              <c:layout>
                <c:manualLayout>
                  <c:x val="0"/>
                  <c:y val="1.364721791254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7A-401E-AB83-27005ABCAE20}"/>
                </c:ext>
              </c:extLst>
            </c:dLbl>
            <c:dLbl>
              <c:idx val="5"/>
              <c:layout>
                <c:manualLayout>
                  <c:x val="-1.6604397995130073E-3"/>
                  <c:y val="1.3647217912543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7A-401E-AB83-27005ABCAE20}"/>
                </c:ext>
              </c:extLst>
            </c:dLbl>
            <c:dLbl>
              <c:idx val="6"/>
              <c:layout>
                <c:manualLayout>
                  <c:x val="0"/>
                  <c:y val="8.18833074752582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7A-401E-AB83-27005ABCAE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Report!$A$149:$A$157</c:f>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f>Report!$C$149:$C$157</c:f>
              <c:numCache>
                <c:formatCode>0.00%</c:formatCode>
                <c:ptCount val="9"/>
                <c:pt idx="0">
                  <c:v>0.5424641335842274</c:v>
                </c:pt>
                <c:pt idx="1">
                  <c:v>7.4944562904987666E-3</c:v>
                </c:pt>
                <c:pt idx="2">
                  <c:v>2.9971994844809748E-2</c:v>
                </c:pt>
                <c:pt idx="3">
                  <c:v>9.8974393663373312E-3</c:v>
                </c:pt>
                <c:pt idx="4">
                  <c:v>7.2252741156345848E-2</c:v>
                </c:pt>
                <c:pt idx="5">
                  <c:v>1.0772700860525069E-2</c:v>
                </c:pt>
                <c:pt idx="6">
                  <c:v>5.2140883546493893E-3</c:v>
                </c:pt>
                <c:pt idx="7">
                  <c:v>0.24288970509363281</c:v>
                </c:pt>
                <c:pt idx="8">
                  <c:v>7.9042740448973692E-2</c:v>
                </c:pt>
              </c:numCache>
            </c:numRef>
          </c:val>
          <c:extLst>
            <c:ext xmlns:c16="http://schemas.microsoft.com/office/drawing/2014/chart" uri="{C3380CC4-5D6E-409C-BE32-E72D297353CC}">
              <c16:uniqueId val="{00000005-B87A-401E-AB83-27005ABCAE20}"/>
            </c:ext>
          </c:extLst>
        </c:ser>
        <c:ser>
          <c:idx val="4"/>
          <c:order val="4"/>
          <c:tx>
            <c:v>RBHT</c:v>
          </c:tx>
          <c:spPr>
            <a:solidFill>
              <a:schemeClr val="accent5"/>
            </a:solidFill>
            <a:ln>
              <a:noFill/>
            </a:ln>
            <a:effectLst/>
          </c:spPr>
          <c:invertIfNegative val="0"/>
          <c:dLbls>
            <c:dLbl>
              <c:idx val="0"/>
              <c:layout>
                <c:manualLayout>
                  <c:x val="3.3208795990260147E-3"/>
                  <c:y val="-1.36472179125430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7A-401E-AB83-27005ABCAE20}"/>
                </c:ext>
              </c:extLst>
            </c:dLbl>
            <c:dLbl>
              <c:idx val="1"/>
              <c:layout>
                <c:manualLayout>
                  <c:x val="0"/>
                  <c:y val="-8.18833074752582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7A-401E-AB83-27005ABCAE20}"/>
                </c:ext>
              </c:extLst>
            </c:dLbl>
            <c:dLbl>
              <c:idx val="2"/>
              <c:layout>
                <c:manualLayout>
                  <c:x val="0"/>
                  <c:y val="-1.63766614950516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7A-401E-AB83-27005ABCAE20}"/>
                </c:ext>
              </c:extLst>
            </c:dLbl>
            <c:dLbl>
              <c:idx val="4"/>
              <c:layout>
                <c:manualLayout>
                  <c:x val="-3.0441044666859508E-17"/>
                  <c:y val="-5.86725135905406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7A-401E-AB83-27005ABCAE20}"/>
                </c:ext>
              </c:extLst>
            </c:dLbl>
            <c:dLbl>
              <c:idx val="5"/>
              <c:layout>
                <c:manualLayout>
                  <c:x val="0"/>
                  <c:y val="-1.63766614950516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7A-401E-AB83-27005ABCAE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Report!$A$149:$A$157</c:f>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f>Report!$F$149:$F$157</c:f>
              <c:numCache>
                <c:formatCode>0.00%</c:formatCode>
                <c:ptCount val="9"/>
                <c:pt idx="0">
                  <c:v>0.27671286260564582</c:v>
                </c:pt>
                <c:pt idx="1">
                  <c:v>2.5939547458411478E-3</c:v>
                </c:pt>
                <c:pt idx="2">
                  <c:v>3.0080132498721289E-2</c:v>
                </c:pt>
                <c:pt idx="3">
                  <c:v>1.2080765764668631E-2</c:v>
                </c:pt>
                <c:pt idx="4">
                  <c:v>4.1649414228998712E-2</c:v>
                </c:pt>
                <c:pt idx="5">
                  <c:v>1.1057797695886207E-2</c:v>
                </c:pt>
                <c:pt idx="6">
                  <c:v>5.5617799644396816E-2</c:v>
                </c:pt>
                <c:pt idx="7">
                  <c:v>8.5417833743332436E-2</c:v>
                </c:pt>
                <c:pt idx="8">
                  <c:v>0.48478943907250893</c:v>
                </c:pt>
              </c:numCache>
            </c:numRef>
          </c:val>
          <c:extLst>
            <c:ext xmlns:c16="http://schemas.microsoft.com/office/drawing/2014/chart" uri="{C3380CC4-5D6E-409C-BE32-E72D297353CC}">
              <c16:uniqueId val="{0000000B-B87A-401E-AB83-27005ABCAE20}"/>
            </c:ext>
          </c:extLst>
        </c:ser>
        <c:dLbls>
          <c:dLblPos val="outEnd"/>
          <c:showLegendKey val="0"/>
          <c:showVal val="1"/>
          <c:showCatName val="0"/>
          <c:showSerName val="0"/>
          <c:showPercent val="0"/>
          <c:showBubbleSize val="0"/>
        </c:dLbls>
        <c:gapWidth val="182"/>
        <c:axId val="1687228384"/>
        <c:axId val="1917937264"/>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Report!$A$149:$A$157</c15:sqref>
                        </c15:formulaRef>
                      </c:ext>
                    </c:extLst>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extLst>
                      <c:ext uri="{02D57815-91ED-43cb-92C2-25804820EDAC}">
                        <c15:formulaRef>
                          <c15:sqref>Report!$B$149:$B$157</c15:sqref>
                        </c15:formulaRef>
                      </c:ext>
                    </c:extLst>
                    <c:numCache>
                      <c:formatCode>#,##0</c:formatCode>
                      <c:ptCount val="9"/>
                      <c:pt idx="0">
                        <c:v>9118112</c:v>
                      </c:pt>
                      <c:pt idx="1">
                        <c:v>125972</c:v>
                      </c:pt>
                      <c:pt idx="2">
                        <c:v>503790</c:v>
                      </c:pt>
                      <c:pt idx="3">
                        <c:v>166363</c:v>
                      </c:pt>
                      <c:pt idx="4">
                        <c:v>1214474</c:v>
                      </c:pt>
                      <c:pt idx="5">
                        <c:v>181075</c:v>
                      </c:pt>
                      <c:pt idx="6">
                        <c:v>87642</c:v>
                      </c:pt>
                      <c:pt idx="7">
                        <c:v>4082658</c:v>
                      </c:pt>
                      <c:pt idx="8">
                        <c:v>1328605</c:v>
                      </c:pt>
                    </c:numCache>
                  </c:numRef>
                </c:val>
                <c:extLst>
                  <c:ext xmlns:c16="http://schemas.microsoft.com/office/drawing/2014/chart" uri="{C3380CC4-5D6E-409C-BE32-E72D297353CC}">
                    <c16:uniqueId val="{0000000C-B87A-401E-AB83-27005ABCAE20}"/>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Report!$A$149:$A$157</c15:sqref>
                        </c15:formulaRef>
                      </c:ext>
                    </c:extLst>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extLst xmlns:c15="http://schemas.microsoft.com/office/drawing/2012/chart">
                      <c:ext xmlns:c15="http://schemas.microsoft.com/office/drawing/2012/chart" uri="{02D57815-91ED-43cb-92C2-25804820EDAC}">
                        <c15:formulaRef>
                          <c15:sqref>Report!$D$149:$D$157</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D-B87A-401E-AB83-27005ABCAE20}"/>
                  </c:ext>
                </c:extLst>
              </c15:ser>
            </c15:filteredBarSeries>
            <c15:filteredBarSeries>
              <c15: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Report!$A$149:$A$157</c15:sqref>
                        </c15:formulaRef>
                      </c:ext>
                    </c:extLst>
                    <c:strCache>
                      <c:ptCount val="9"/>
                      <c:pt idx="0">
                        <c:v>Christian</c:v>
                      </c:pt>
                      <c:pt idx="1">
                        <c:v>Buddhist</c:v>
                      </c:pt>
                      <c:pt idx="2">
                        <c:v>Hindu</c:v>
                      </c:pt>
                      <c:pt idx="3">
                        <c:v>Jewish</c:v>
                      </c:pt>
                      <c:pt idx="4">
                        <c:v>Muslim</c:v>
                      </c:pt>
                      <c:pt idx="5">
                        <c:v>Sikh</c:v>
                      </c:pt>
                      <c:pt idx="6">
                        <c:v>Other religion</c:v>
                      </c:pt>
                      <c:pt idx="7">
                        <c:v>No religion</c:v>
                      </c:pt>
                      <c:pt idx="8">
                        <c:v>Religion not stated</c:v>
                      </c:pt>
                    </c:strCache>
                  </c:strRef>
                </c:cat>
                <c:val>
                  <c:numRef>
                    <c:extLst xmlns:c15="http://schemas.microsoft.com/office/drawing/2012/chart">
                      <c:ext xmlns:c15="http://schemas.microsoft.com/office/drawing/2012/chart" uri="{02D57815-91ED-43cb-92C2-25804820EDAC}">
                        <c15:formulaRef>
                          <c15:sqref>Report!$E$149:$E$157</c15:sqref>
                        </c15:formulaRef>
                      </c:ext>
                    </c:extLst>
                    <c:numCache>
                      <c:formatCode>General</c:formatCode>
                      <c:ptCount val="9"/>
                      <c:pt idx="0">
                        <c:v>21776</c:v>
                      </c:pt>
                      <c:pt idx="1">
                        <c:v>205</c:v>
                      </c:pt>
                      <c:pt idx="2">
                        <c:v>2419</c:v>
                      </c:pt>
                      <c:pt idx="3">
                        <c:v>947</c:v>
                      </c:pt>
                      <c:pt idx="4">
                        <c:v>3248</c:v>
                      </c:pt>
                      <c:pt idx="5">
                        <c:v>900</c:v>
                      </c:pt>
                      <c:pt idx="6">
                        <c:v>3961</c:v>
                      </c:pt>
                      <c:pt idx="7">
                        <c:v>6759</c:v>
                      </c:pt>
                      <c:pt idx="8">
                        <c:v>42635</c:v>
                      </c:pt>
                    </c:numCache>
                  </c:numRef>
                </c:val>
                <c:extLst xmlns:c15="http://schemas.microsoft.com/office/drawing/2012/chart">
                  <c:ext xmlns:c16="http://schemas.microsoft.com/office/drawing/2014/chart" uri="{C3380CC4-5D6E-409C-BE32-E72D297353CC}">
                    <c16:uniqueId val="{0000000E-B87A-401E-AB83-27005ABCAE20}"/>
                  </c:ext>
                </c:extLst>
              </c15:ser>
            </c15:filteredBarSeries>
          </c:ext>
        </c:extLst>
      </c:barChart>
      <c:catAx>
        <c:axId val="1687228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17937264"/>
        <c:crosses val="autoZero"/>
        <c:auto val="1"/>
        <c:lblAlgn val="ctr"/>
        <c:lblOffset val="100"/>
        <c:noMultiLvlLbl val="0"/>
      </c:catAx>
      <c:valAx>
        <c:axId val="19179372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722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Male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(Report!$C$36,Report!$F$36)</c:f>
              <c:strCache>
                <c:ptCount val="2"/>
                <c:pt idx="0">
                  <c:v>ONS</c:v>
                </c:pt>
                <c:pt idx="1">
                  <c:v>RBHT</c:v>
                </c:pt>
              </c:strCache>
            </c:strRef>
          </c:cat>
          <c:val>
            <c:numRef>
              <c:f>(Report!$C$37,Report!$F$37)</c:f>
              <c:numCache>
                <c:formatCode>0.00%</c:formatCode>
                <c:ptCount val="2"/>
                <c:pt idx="0">
                  <c:v>0.49216128727692121</c:v>
                </c:pt>
                <c:pt idx="1">
                  <c:v>0.55824984912492459</c:v>
                </c:pt>
              </c:numCache>
            </c:numRef>
          </c:val>
          <c:extLst>
            <c:ext xmlns:c16="http://schemas.microsoft.com/office/drawing/2014/chart" uri="{C3380CC4-5D6E-409C-BE32-E72D297353CC}">
              <c16:uniqueId val="{00000000-DFB9-47F4-9048-45E8C385A09C}"/>
            </c:ext>
          </c:extLst>
        </c:ser>
        <c:ser>
          <c:idx val="1"/>
          <c:order val="1"/>
          <c:tx>
            <c:v>Female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(Report!$C$36,Report!$F$36)</c:f>
              <c:strCache>
                <c:ptCount val="2"/>
                <c:pt idx="0">
                  <c:v>ONS</c:v>
                </c:pt>
                <c:pt idx="1">
                  <c:v>RBHT</c:v>
                </c:pt>
              </c:strCache>
            </c:strRef>
          </c:cat>
          <c:val>
            <c:numRef>
              <c:f>(Report!$C$38,Report!$F$38)</c:f>
              <c:numCache>
                <c:formatCode>0.00%</c:formatCode>
                <c:ptCount val="2"/>
                <c:pt idx="0">
                  <c:v>0.50783871272307879</c:v>
                </c:pt>
                <c:pt idx="1">
                  <c:v>0.44175015087507546</c:v>
                </c:pt>
              </c:numCache>
            </c:numRef>
          </c:val>
          <c:extLst>
            <c:ext xmlns:c16="http://schemas.microsoft.com/office/drawing/2014/chart" uri="{C3380CC4-5D6E-409C-BE32-E72D297353CC}">
              <c16:uniqueId val="{00000001-DFB9-47F4-9048-45E8C385A09C}"/>
            </c:ext>
          </c:extLst>
        </c:ser>
        <c:dLbls>
          <c:showLegendKey val="0"/>
          <c:showVal val="0"/>
          <c:showCatName val="0"/>
          <c:showSerName val="0"/>
          <c:showPercent val="0"/>
          <c:showBubbleSize val="0"/>
        </c:dLbls>
        <c:gapWidth val="150"/>
        <c:overlap val="100"/>
        <c:axId val="1873565808"/>
        <c:axId val="1693154720"/>
      </c:barChart>
      <c:catAx>
        <c:axId val="1873565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54720"/>
        <c:crossesAt val="0"/>
        <c:auto val="1"/>
        <c:lblAlgn val="ctr"/>
        <c:lblOffset val="100"/>
        <c:noMultiLvlLbl val="0"/>
      </c:catAx>
      <c:valAx>
        <c:axId val="16931547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565808"/>
        <c:crosses val="autoZero"/>
        <c:crossBetween val="between"/>
        <c:majorUnit val="0.5"/>
        <c:min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8EAF-D220-47DA-B568-7442977A2CC8}">
  <ds:schemaRefs>
    <ds:schemaRef ds:uri="http://schemas.openxmlformats.org/officeDocument/2006/bibliography"/>
  </ds:schemaRefs>
</ds:datastoreItem>
</file>

<file path=customXml/itemProps2.xml><?xml version="1.0" encoding="utf-8"?>
<ds:datastoreItem xmlns:ds="http://schemas.openxmlformats.org/officeDocument/2006/customXml" ds:itemID="{13F6025F-291D-40C8-AA38-819E36DF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6600</Words>
  <Characters>36244</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Operational Policy for Step Down Unit</vt:lpstr>
    </vt:vector>
  </TitlesOfParts>
  <Company>Royal Brompton &amp; Harefield Hospital</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 for Step Down Unit</dc:title>
  <dc:creator>Authorised User</dc:creator>
  <cp:lastModifiedBy>Anand Shammi</cp:lastModifiedBy>
  <cp:revision>2</cp:revision>
  <cp:lastPrinted>2018-12-31T10:28:00Z</cp:lastPrinted>
  <dcterms:created xsi:type="dcterms:W3CDTF">2021-12-23T12:30:00Z</dcterms:created>
  <dcterms:modified xsi:type="dcterms:W3CDTF">2021-12-23T12:30:00Z</dcterms:modified>
</cp:coreProperties>
</file>